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5625B"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6F6AFD92" w14:textId="77777777" w:rsidR="00F16719" w:rsidRPr="00095EA2" w:rsidRDefault="003B614A"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scotch thistle</w:t>
      </w:r>
    </w:p>
    <w:p w14:paraId="768EC9F0" w14:textId="77777777" w:rsidR="00D05EC1" w:rsidRPr="002E1EB3" w:rsidRDefault="00D05EC1" w:rsidP="00D05EC1">
      <w:pPr>
        <w:pStyle w:val="Default"/>
        <w:rPr>
          <w:sz w:val="10"/>
          <w:szCs w:val="10"/>
        </w:rPr>
      </w:pPr>
    </w:p>
    <w:p w14:paraId="5EE5FEC9" w14:textId="77777777" w:rsidR="002E1EB3" w:rsidRPr="003E3B97" w:rsidRDefault="003B614A" w:rsidP="00095EA2">
      <w:pPr>
        <w:pStyle w:val="Subtitle"/>
        <w:jc w:val="center"/>
        <w:rPr>
          <w:rFonts w:ascii="Verdana" w:hAnsi="Verdana"/>
          <w:sz w:val="28"/>
          <w:szCs w:val="28"/>
        </w:rPr>
      </w:pPr>
      <w:r>
        <w:rPr>
          <w:rFonts w:ascii="Verdana" w:hAnsi="Verdana"/>
          <w:sz w:val="28"/>
          <w:szCs w:val="28"/>
        </w:rPr>
        <w:t>Onopordum acanthium</w:t>
      </w:r>
    </w:p>
    <w:p w14:paraId="386C55F0" w14:textId="77777777" w:rsidR="00D05EC1" w:rsidRPr="00C278B2" w:rsidRDefault="00743DF5"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Sunflower</w:t>
      </w:r>
      <w:r w:rsidR="00C278B2" w:rsidRPr="00C278B2">
        <w:rPr>
          <w:rStyle w:val="Emphasis"/>
          <w:rFonts w:asciiTheme="minorHAnsi" w:hAnsiTheme="minorHAnsi"/>
          <w:i w:val="0"/>
          <w:sz w:val="28"/>
          <w:szCs w:val="28"/>
        </w:rPr>
        <w:t xml:space="preserve"> Family</w:t>
      </w:r>
    </w:p>
    <w:p w14:paraId="2F29A7C3" w14:textId="77777777" w:rsidR="00D05EC1" w:rsidRDefault="00907E04">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665AEF21" wp14:editId="4994BBC0">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7E6BDB"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14:paraId="6C15B9EE" w14:textId="77777777" w:rsidR="00502908" w:rsidRPr="0046594A" w:rsidRDefault="00604C70">
      <w:pPr>
        <w:pStyle w:val="Heading3"/>
        <w:rPr>
          <w:rFonts w:cs="Tahoma"/>
          <w:b/>
          <w:bCs/>
          <w:sz w:val="23"/>
        </w:rPr>
      </w:pPr>
      <w:r>
        <w:rPr>
          <w:rFonts w:cs="Tahoma"/>
          <w:b/>
          <w:noProof/>
          <w:color w:val="0F243E" w:themeColor="text2" w:themeShade="80"/>
          <w:sz w:val="32"/>
          <w:u w:val="single"/>
        </w:rPr>
        <w:drawing>
          <wp:anchor distT="0" distB="0" distL="114300" distR="114300" simplePos="0" relativeHeight="251663872" behindDoc="1" locked="0" layoutInCell="1" allowOverlap="1" wp14:anchorId="69F38AC4" wp14:editId="3F1F6F20">
            <wp:simplePos x="0" y="0"/>
            <wp:positionH relativeFrom="column">
              <wp:posOffset>4325620</wp:posOffset>
            </wp:positionH>
            <wp:positionV relativeFrom="paragraph">
              <wp:posOffset>135255</wp:posOffset>
            </wp:positionV>
            <wp:extent cx="2061210" cy="1301115"/>
            <wp:effectExtent l="152400" t="152400" r="358140" b="356235"/>
            <wp:wrapTight wrapText="bothSides">
              <wp:wrapPolygon edited="0">
                <wp:start x="799" y="-2530"/>
                <wp:lineTo x="-1597" y="-1898"/>
                <wp:lineTo x="-1397" y="23719"/>
                <wp:lineTo x="1797" y="26565"/>
                <wp:lineTo x="1996" y="27198"/>
                <wp:lineTo x="21560" y="27198"/>
                <wp:lineTo x="21760" y="26565"/>
                <wp:lineTo x="24754" y="23719"/>
                <wp:lineTo x="25153" y="18343"/>
                <wp:lineTo x="25153" y="3163"/>
                <wp:lineTo x="22758" y="-1581"/>
                <wp:lineTo x="22558" y="-2530"/>
                <wp:lineTo x="799" y="-253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061210" cy="130111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2D7690" w:rsidRPr="00985E7D">
        <w:rPr>
          <w:rFonts w:cs="Tahoma"/>
          <w:b/>
          <w:color w:val="0F243E" w:themeColor="text2" w:themeShade="80"/>
          <w:sz w:val="32"/>
          <w:u w:val="single"/>
        </w:rPr>
        <w:t>INTRODUCTION</w:t>
      </w:r>
      <w:r w:rsidR="002D7690" w:rsidRPr="0046594A">
        <w:rPr>
          <w:rFonts w:cs="Tahoma"/>
          <w:b/>
          <w:bCs/>
          <w:noProof/>
          <w:color w:val="0F243E" w:themeColor="text2" w:themeShade="80"/>
          <w:sz w:val="23"/>
        </w:rPr>
        <w:t xml:space="preserve"> </w:t>
      </w:r>
    </w:p>
    <w:p w14:paraId="210141F6"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484C35DC" w14:textId="77777777" w:rsidR="00C71EDA" w:rsidRPr="005B6FA6" w:rsidRDefault="003469A1" w:rsidP="003E3B97">
      <w:pPr>
        <w:pStyle w:val="Heading3"/>
        <w:numPr>
          <w:ilvl w:val="0"/>
          <w:numId w:val="13"/>
        </w:numPr>
        <w:rPr>
          <w:rFonts w:asciiTheme="minorHAnsi" w:hAnsiTheme="minorHAnsi" w:cs="Tahoma"/>
          <w:sz w:val="24"/>
        </w:rPr>
      </w:pPr>
      <w:r>
        <w:rPr>
          <w:rFonts w:asciiTheme="minorHAnsi" w:hAnsiTheme="minorHAnsi" w:cs="Tahoma"/>
          <w:sz w:val="24"/>
        </w:rPr>
        <w:t xml:space="preserve">Scotch thistle is a </w:t>
      </w:r>
      <w:r w:rsidR="00A94E35">
        <w:rPr>
          <w:rFonts w:asciiTheme="minorHAnsi" w:hAnsiTheme="minorHAnsi" w:cs="Tahoma"/>
          <w:sz w:val="24"/>
        </w:rPr>
        <w:t>biennial or sometimes perennial forb, growing to 12 feet tall</w:t>
      </w:r>
      <w:r w:rsidR="005B6FA6" w:rsidRPr="005B6FA6">
        <w:rPr>
          <w:rFonts w:asciiTheme="minorHAnsi" w:hAnsiTheme="minorHAnsi" w:cs="Tahoma"/>
          <w:sz w:val="24"/>
        </w:rPr>
        <w:t>.</w:t>
      </w:r>
    </w:p>
    <w:p w14:paraId="2EBB1B4E" w14:textId="77777777" w:rsidR="00FF049D" w:rsidRPr="0046594A" w:rsidRDefault="003B41A1" w:rsidP="0046594A">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9776" behindDoc="1" locked="0" layoutInCell="1" allowOverlap="1" wp14:anchorId="33F6E402" wp14:editId="21960236">
            <wp:simplePos x="0" y="0"/>
            <wp:positionH relativeFrom="column">
              <wp:posOffset>4474845</wp:posOffset>
            </wp:positionH>
            <wp:positionV relativeFrom="paragraph">
              <wp:posOffset>702945</wp:posOffset>
            </wp:positionV>
            <wp:extent cx="1687830" cy="1710055"/>
            <wp:effectExtent l="152400" t="152400" r="369570" b="366395"/>
            <wp:wrapTight wrapText="bothSides">
              <wp:wrapPolygon edited="0">
                <wp:start x="975" y="-1925"/>
                <wp:lineTo x="-1950" y="-1444"/>
                <wp:lineTo x="-1950" y="22619"/>
                <wp:lineTo x="2438" y="25506"/>
                <wp:lineTo x="2438" y="25987"/>
                <wp:lineTo x="21698" y="25987"/>
                <wp:lineTo x="21941" y="25506"/>
                <wp:lineTo x="25842" y="21897"/>
                <wp:lineTo x="26086" y="2406"/>
                <wp:lineTo x="23160" y="-1203"/>
                <wp:lineTo x="22916" y="-1925"/>
                <wp:lineTo x="975" y="-192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Blackberry\R. laciniatus\5446235_laciniatus_Leslie J Mehrhoff_Univ of Conn_Bugwood.org.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687830" cy="171005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94E35">
        <w:rPr>
          <w:rFonts w:asciiTheme="minorHAnsi" w:hAnsiTheme="minorHAnsi" w:cs="Microsoft Sans Serif"/>
        </w:rPr>
        <w:t xml:space="preserve">A spiny, woolly-gray rosette of leaves up to 4 feet wide is formed in the first year. In subsequent years, the </w:t>
      </w:r>
      <w:r w:rsidR="008533EC">
        <w:rPr>
          <w:rFonts w:asciiTheme="minorHAnsi" w:hAnsiTheme="minorHAnsi" w:cs="Microsoft Sans Serif"/>
        </w:rPr>
        <w:t xml:space="preserve">2-foot long, </w:t>
      </w:r>
      <w:r w:rsidR="00A94E35">
        <w:rPr>
          <w:rFonts w:asciiTheme="minorHAnsi" w:hAnsiTheme="minorHAnsi" w:cs="Microsoft Sans Serif"/>
        </w:rPr>
        <w:t>woolly leaves</w:t>
      </w:r>
      <w:r w:rsidR="008533EC">
        <w:rPr>
          <w:rFonts w:asciiTheme="minorHAnsi" w:hAnsiTheme="minorHAnsi" w:cs="Microsoft Sans Serif"/>
        </w:rPr>
        <w:t xml:space="preserve"> with sharp, yellow spines</w:t>
      </w:r>
      <w:r w:rsidR="00A94E35">
        <w:rPr>
          <w:rFonts w:asciiTheme="minorHAnsi" w:hAnsiTheme="minorHAnsi" w:cs="Microsoft Sans Serif"/>
        </w:rPr>
        <w:t xml:space="preserve"> </w:t>
      </w:r>
      <w:r w:rsidR="008533EC">
        <w:rPr>
          <w:rFonts w:asciiTheme="minorHAnsi" w:hAnsiTheme="minorHAnsi" w:cs="Microsoft Sans Serif"/>
        </w:rPr>
        <w:t xml:space="preserve">on the margin </w:t>
      </w:r>
      <w:r w:rsidR="00A94E35">
        <w:rPr>
          <w:rFonts w:asciiTheme="minorHAnsi" w:hAnsiTheme="minorHAnsi" w:cs="Microsoft Sans Serif"/>
        </w:rPr>
        <w:t xml:space="preserve">are attached to tall, spiny, winged stems. Upper leaves are alternate and coarsely lobed.  </w:t>
      </w:r>
    </w:p>
    <w:p w14:paraId="5B1345C4" w14:textId="77777777" w:rsidR="00FF049D" w:rsidRPr="00425301" w:rsidRDefault="000F1A01" w:rsidP="00FF049D">
      <w:pPr>
        <w:numPr>
          <w:ilvl w:val="0"/>
          <w:numId w:val="13"/>
        </w:numPr>
        <w:rPr>
          <w:rFonts w:asciiTheme="minorHAnsi" w:hAnsiTheme="minorHAnsi" w:cs="Microsoft Sans Serif"/>
        </w:rPr>
      </w:pPr>
      <w:r>
        <w:rPr>
          <w:rFonts w:asciiTheme="minorHAnsi" w:hAnsiTheme="minorHAnsi" w:cs="Microsoft Sans Serif"/>
        </w:rPr>
        <w:t>Numerous p</w:t>
      </w:r>
      <w:r w:rsidR="008533EC">
        <w:rPr>
          <w:rFonts w:asciiTheme="minorHAnsi" w:hAnsiTheme="minorHAnsi" w:cs="Microsoft Sans Serif"/>
        </w:rPr>
        <w:t>ink to p</w:t>
      </w:r>
      <w:r w:rsidR="00A94E35">
        <w:rPr>
          <w:rFonts w:asciiTheme="minorHAnsi" w:hAnsiTheme="minorHAnsi" w:cs="Microsoft Sans Serif"/>
        </w:rPr>
        <w:t xml:space="preserve">urple flower heads with spiny bracts at the base occur singly or in clusters of 2 to </w:t>
      </w:r>
      <w:r w:rsidR="0034721B">
        <w:rPr>
          <w:rFonts w:asciiTheme="minorHAnsi" w:hAnsiTheme="minorHAnsi" w:cs="Microsoft Sans Serif"/>
        </w:rPr>
        <w:t>3</w:t>
      </w:r>
      <w:r w:rsidR="00A94E35">
        <w:rPr>
          <w:rFonts w:asciiTheme="minorHAnsi" w:hAnsiTheme="minorHAnsi" w:cs="Microsoft Sans Serif"/>
        </w:rPr>
        <w:t xml:space="preserve"> and are 1 to 2 inches in diameter. It blooms from July to September. </w:t>
      </w:r>
    </w:p>
    <w:p w14:paraId="0D686685" w14:textId="77777777" w:rsidR="004943CE" w:rsidRDefault="008533EC" w:rsidP="000F1A01">
      <w:pPr>
        <w:numPr>
          <w:ilvl w:val="0"/>
          <w:numId w:val="13"/>
        </w:numPr>
        <w:rPr>
          <w:rFonts w:asciiTheme="minorHAnsi" w:hAnsiTheme="minorHAnsi" w:cs="Microsoft Sans Serif"/>
        </w:rPr>
      </w:pPr>
      <w:r>
        <w:rPr>
          <w:rFonts w:asciiTheme="minorHAnsi" w:hAnsiTheme="minorHAnsi" w:cs="Microsoft Sans Serif"/>
        </w:rPr>
        <w:t>Seeds are smooth, slender, and plumed</w:t>
      </w:r>
      <w:r w:rsidR="0046594A" w:rsidRPr="00985E7D">
        <w:rPr>
          <w:rFonts w:asciiTheme="minorHAnsi" w:hAnsiTheme="minorHAnsi" w:cs="Microsoft Sans Serif"/>
        </w:rPr>
        <w:t>.</w:t>
      </w:r>
    </w:p>
    <w:p w14:paraId="7931A885" w14:textId="77777777" w:rsidR="006A7AE0" w:rsidRDefault="006A7AE0" w:rsidP="000F1A01">
      <w:pPr>
        <w:numPr>
          <w:ilvl w:val="0"/>
          <w:numId w:val="13"/>
        </w:numPr>
        <w:rPr>
          <w:rFonts w:asciiTheme="minorHAnsi" w:hAnsiTheme="minorHAnsi" w:cs="Microsoft Sans Serif"/>
        </w:rPr>
      </w:pPr>
      <w:r>
        <w:rPr>
          <w:rFonts w:asciiTheme="minorHAnsi" w:hAnsiTheme="minorHAnsi" w:cs="Microsoft Sans Serif"/>
        </w:rPr>
        <w:t>Similar in appearance to other thistles, especially the non-native bull thistle (</w:t>
      </w:r>
      <w:r w:rsidRPr="00A7563E">
        <w:rPr>
          <w:rFonts w:asciiTheme="minorHAnsi" w:hAnsiTheme="minorHAnsi" w:cs="Microsoft Sans Serif"/>
          <w:i/>
        </w:rPr>
        <w:t>Cirsium vulgare</w:t>
      </w:r>
      <w:r>
        <w:rPr>
          <w:rFonts w:asciiTheme="minorHAnsi" w:hAnsiTheme="minorHAnsi" w:cs="Microsoft Sans Serif"/>
        </w:rPr>
        <w:t xml:space="preserve">). </w:t>
      </w:r>
      <w:r w:rsidR="00A7563E">
        <w:rPr>
          <w:rFonts w:asciiTheme="minorHAnsi" w:hAnsiTheme="minorHAnsi" w:cs="Microsoft Sans Serif"/>
        </w:rPr>
        <w:t xml:space="preserve">The large size and winged stem are key identifying traits for Scotch thistle. </w:t>
      </w:r>
    </w:p>
    <w:p w14:paraId="011AFCF7" w14:textId="77777777" w:rsidR="002C3ED5" w:rsidRPr="000F1A01" w:rsidRDefault="002C3ED5" w:rsidP="000F1A01">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7728" behindDoc="1" locked="0" layoutInCell="1" allowOverlap="1" wp14:anchorId="12DF9129" wp14:editId="25D08692">
            <wp:simplePos x="0" y="0"/>
            <wp:positionH relativeFrom="column">
              <wp:posOffset>4296458</wp:posOffset>
            </wp:positionH>
            <wp:positionV relativeFrom="paragraph">
              <wp:posOffset>473222</wp:posOffset>
            </wp:positionV>
            <wp:extent cx="2044700" cy="1473835"/>
            <wp:effectExtent l="152400" t="171450" r="355600" b="354965"/>
            <wp:wrapTight wrapText="bothSides">
              <wp:wrapPolygon edited="0">
                <wp:start x="2012" y="-2513"/>
                <wp:lineTo x="-1610" y="-1954"/>
                <wp:lineTo x="-1610" y="22614"/>
                <wp:lineTo x="-402" y="24848"/>
                <wp:lineTo x="1811" y="25965"/>
                <wp:lineTo x="2012" y="26523"/>
                <wp:lineTo x="21533" y="26523"/>
                <wp:lineTo x="21734" y="25965"/>
                <wp:lineTo x="23948" y="24848"/>
                <wp:lineTo x="25155" y="20660"/>
                <wp:lineTo x="24954" y="1675"/>
                <wp:lineTo x="22338" y="-1954"/>
                <wp:lineTo x="21533" y="-2513"/>
                <wp:lineTo x="2012" y="-251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7907"/>
                    <a:stretch/>
                  </pic:blipFill>
                  <pic:spPr bwMode="auto">
                    <a:xfrm>
                      <a:off x="0" y="0"/>
                      <a:ext cx="2044700" cy="147383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Microsoft Sans Serif"/>
        </w:rPr>
        <w:t xml:space="preserve">There are many native thistles to the Pacific Northwest, which are important for pollinators and wildlife. Care should be given to identifying thistles before control measures occur.  </w:t>
      </w:r>
    </w:p>
    <w:p w14:paraId="2DE5BEC5"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61D45B05" w14:textId="77777777" w:rsidR="005B6FA6" w:rsidRPr="005B6FA6" w:rsidRDefault="001A283B" w:rsidP="005B6FA6">
      <w:pPr>
        <w:numPr>
          <w:ilvl w:val="0"/>
          <w:numId w:val="24"/>
        </w:numPr>
        <w:rPr>
          <w:rFonts w:asciiTheme="minorHAnsi" w:hAnsiTheme="minorHAnsi" w:cs="Microsoft Sans Serif"/>
        </w:rPr>
      </w:pPr>
      <w:r>
        <w:rPr>
          <w:rFonts w:asciiTheme="minorHAnsi" w:hAnsiTheme="minorHAnsi" w:cs="Microsoft Sans Serif"/>
        </w:rPr>
        <w:t xml:space="preserve">Scotch thistle poses a threat in </w:t>
      </w:r>
      <w:r w:rsidR="00261073">
        <w:rPr>
          <w:rFonts w:asciiTheme="minorHAnsi" w:hAnsiTheme="minorHAnsi" w:cs="Microsoft Sans Serif"/>
        </w:rPr>
        <w:t xml:space="preserve">open fields, </w:t>
      </w:r>
      <w:r>
        <w:rPr>
          <w:rFonts w:asciiTheme="minorHAnsi" w:hAnsiTheme="minorHAnsi" w:cs="Microsoft Sans Serif"/>
        </w:rPr>
        <w:t xml:space="preserve">pastures and rangeland. </w:t>
      </w:r>
      <w:r w:rsidR="00261073">
        <w:rPr>
          <w:rFonts w:asciiTheme="minorHAnsi" w:hAnsiTheme="minorHAnsi" w:cs="Microsoft Sans Serif"/>
        </w:rPr>
        <w:t xml:space="preserve">It reduces forage production for livestock and wildlife.  </w:t>
      </w:r>
    </w:p>
    <w:p w14:paraId="2AB4CC5C" w14:textId="77777777" w:rsidR="00BE0E13" w:rsidRPr="00BE0E13" w:rsidRDefault="00261073" w:rsidP="00BE0E13">
      <w:pPr>
        <w:numPr>
          <w:ilvl w:val="0"/>
          <w:numId w:val="24"/>
        </w:numPr>
        <w:rPr>
          <w:rFonts w:asciiTheme="minorHAnsi" w:hAnsiTheme="minorHAnsi" w:cs="Microsoft Sans Serif"/>
        </w:rPr>
      </w:pPr>
      <w:r>
        <w:rPr>
          <w:rFonts w:asciiTheme="minorHAnsi" w:hAnsiTheme="minorHAnsi" w:cs="Microsoft Sans Serif"/>
        </w:rPr>
        <w:t>Large infestations create impenetrable thickets that prohibit animals from grazing land or getting to water.</w:t>
      </w:r>
      <w:r w:rsidR="003B41A1">
        <w:rPr>
          <w:rFonts w:asciiTheme="minorHAnsi" w:hAnsiTheme="minorHAnsi" w:cs="Microsoft Sans Serif"/>
        </w:rPr>
        <w:t xml:space="preserve"> It can also be a barrier for humans to access trails or stream banks.</w:t>
      </w:r>
    </w:p>
    <w:p w14:paraId="5E57DAA1" w14:textId="77777777" w:rsidR="00F16719" w:rsidRDefault="002D7690">
      <w:pPr>
        <w:pStyle w:val="Heading3"/>
        <w:jc w:val="both"/>
        <w:rPr>
          <w:rFonts w:cs="Tahoma"/>
          <w:b/>
          <w:bCs/>
          <w:color w:val="1F497D" w:themeColor="text2"/>
          <w:sz w:val="24"/>
        </w:rPr>
      </w:pPr>
      <w:r w:rsidRPr="002D7690">
        <w:rPr>
          <w:rFonts w:cs="Tahoma"/>
          <w:b/>
          <w:bCs/>
          <w:color w:val="1F497D" w:themeColor="text2"/>
          <w:sz w:val="24"/>
        </w:rPr>
        <w:t xml:space="preserve">Habitat &amp; Distribution </w:t>
      </w:r>
    </w:p>
    <w:p w14:paraId="6B6B2EF3" w14:textId="77777777" w:rsidR="000E6DB1" w:rsidRPr="00425301" w:rsidRDefault="008D1673" w:rsidP="003B1D72">
      <w:pPr>
        <w:numPr>
          <w:ilvl w:val="0"/>
          <w:numId w:val="14"/>
        </w:numPr>
        <w:rPr>
          <w:rFonts w:asciiTheme="minorHAnsi" w:hAnsiTheme="minorHAnsi" w:cs="Tahoma"/>
        </w:rPr>
      </w:pPr>
      <w:r>
        <w:rPr>
          <w:rFonts w:asciiTheme="minorHAnsi" w:hAnsiTheme="minorHAnsi" w:cs="Tahoma"/>
        </w:rPr>
        <w:t>Scotch thistle prefers full sun, but will grow in either wet meadows or dry grasslands</w:t>
      </w:r>
      <w:r w:rsidR="002D7690" w:rsidRPr="00425301">
        <w:rPr>
          <w:rFonts w:asciiTheme="minorHAnsi" w:hAnsiTheme="minorHAnsi" w:cs="Tahoma"/>
        </w:rPr>
        <w:t xml:space="preserve">. </w:t>
      </w:r>
    </w:p>
    <w:p w14:paraId="09F4FFAA" w14:textId="77777777" w:rsidR="00425301" w:rsidRPr="00425301" w:rsidRDefault="008D1673" w:rsidP="00425301">
      <w:pPr>
        <w:numPr>
          <w:ilvl w:val="0"/>
          <w:numId w:val="14"/>
        </w:numPr>
        <w:rPr>
          <w:rFonts w:asciiTheme="minorHAnsi" w:hAnsiTheme="minorHAnsi"/>
          <w:b/>
          <w:bCs/>
        </w:rPr>
      </w:pPr>
      <w:r>
        <w:rPr>
          <w:rFonts w:asciiTheme="minorHAnsi" w:hAnsiTheme="minorHAnsi" w:cs="Microsoft Sans Serif"/>
        </w:rPr>
        <w:lastRenderedPageBreak/>
        <w:t>Scotch thistle is native to Europe and Asia but can be found throughout North America. In the Pacific Northwest, small infestations have been detected on the west side of the Cascades, but it is much more common on the east side</w:t>
      </w:r>
      <w:r w:rsidR="00425301" w:rsidRPr="00425301">
        <w:rPr>
          <w:rFonts w:asciiTheme="minorHAnsi" w:hAnsiTheme="minorHAnsi" w:cs="Microsoft Sans Serif"/>
        </w:rPr>
        <w:t>.</w:t>
      </w:r>
    </w:p>
    <w:p w14:paraId="16949036" w14:textId="78A815DF" w:rsidR="00F16719" w:rsidRPr="008368F2" w:rsidRDefault="002C3ED5">
      <w:pPr>
        <w:pStyle w:val="Heading3"/>
        <w:rPr>
          <w:rFonts w:cs="Tahoma"/>
          <w:b/>
          <w:bCs/>
          <w:color w:val="1F497D" w:themeColor="text2"/>
          <w:sz w:val="24"/>
        </w:rPr>
      </w:pPr>
      <w:r>
        <w:rPr>
          <w:rFonts w:cs="Tahoma"/>
          <w:b/>
          <w:bCs/>
          <w:noProof/>
          <w:color w:val="1F497D" w:themeColor="text2"/>
          <w:sz w:val="24"/>
        </w:rPr>
        <w:drawing>
          <wp:anchor distT="0" distB="0" distL="114300" distR="114300" simplePos="0" relativeHeight="251660800" behindDoc="1" locked="0" layoutInCell="1" allowOverlap="1" wp14:anchorId="4BC75D1D" wp14:editId="3A4C05B7">
            <wp:simplePos x="0" y="0"/>
            <wp:positionH relativeFrom="column">
              <wp:posOffset>4658360</wp:posOffset>
            </wp:positionH>
            <wp:positionV relativeFrom="paragraph">
              <wp:posOffset>161974</wp:posOffset>
            </wp:positionV>
            <wp:extent cx="1628140" cy="2171700"/>
            <wp:effectExtent l="152400" t="152400" r="353060" b="361950"/>
            <wp:wrapTight wrapText="bothSides">
              <wp:wrapPolygon edited="0">
                <wp:start x="1011" y="-1516"/>
                <wp:lineTo x="-2022" y="-1137"/>
                <wp:lineTo x="-2022" y="22358"/>
                <wp:lineTo x="-1516" y="23116"/>
                <wp:lineTo x="2275" y="24632"/>
                <wp:lineTo x="2527" y="25011"/>
                <wp:lineTo x="21482" y="25011"/>
                <wp:lineTo x="21735" y="24632"/>
                <wp:lineTo x="25273" y="23116"/>
                <wp:lineTo x="26031" y="20084"/>
                <wp:lineTo x="26031" y="1895"/>
                <wp:lineTo x="22998" y="-947"/>
                <wp:lineTo x="22746" y="-1516"/>
                <wp:lineTo x="1011" y="-1516"/>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628140" cy="21717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2D7690" w:rsidRPr="002D7690">
        <w:rPr>
          <w:rFonts w:cs="Tahoma"/>
          <w:b/>
          <w:bCs/>
          <w:color w:val="1F497D" w:themeColor="text2"/>
          <w:sz w:val="24"/>
        </w:rPr>
        <w:t>Reproduction &amp; Spread</w:t>
      </w:r>
    </w:p>
    <w:p w14:paraId="5C6D2714" w14:textId="77777777" w:rsidR="00425301" w:rsidRPr="00425301" w:rsidRDefault="00D61C6E" w:rsidP="00425301">
      <w:pPr>
        <w:numPr>
          <w:ilvl w:val="0"/>
          <w:numId w:val="26"/>
        </w:numPr>
        <w:rPr>
          <w:rFonts w:asciiTheme="minorHAnsi" w:hAnsiTheme="minorHAnsi" w:cs="Microsoft Sans Serif"/>
        </w:rPr>
      </w:pPr>
      <w:r>
        <w:rPr>
          <w:rFonts w:asciiTheme="minorHAnsi" w:hAnsiTheme="minorHAnsi" w:cs="Microsoft Sans Serif"/>
        </w:rPr>
        <w:t>A mature plant can produce between 20,000 and 40,000 seeds</w:t>
      </w:r>
      <w:r w:rsidR="00425301" w:rsidRPr="00425301">
        <w:rPr>
          <w:rFonts w:asciiTheme="minorHAnsi" w:hAnsiTheme="minorHAnsi" w:cs="Microsoft Sans Serif"/>
        </w:rPr>
        <w:t>.</w:t>
      </w:r>
    </w:p>
    <w:p w14:paraId="628124B2" w14:textId="77777777" w:rsidR="00425301" w:rsidRPr="008C1F81" w:rsidRDefault="008C1F81" w:rsidP="008C1F81">
      <w:pPr>
        <w:numPr>
          <w:ilvl w:val="0"/>
          <w:numId w:val="26"/>
        </w:numPr>
        <w:rPr>
          <w:rFonts w:asciiTheme="minorHAnsi" w:hAnsiTheme="minorHAnsi" w:cs="Microsoft Sans Serif"/>
        </w:rPr>
      </w:pPr>
      <w:r>
        <w:rPr>
          <w:rFonts w:asciiTheme="minorHAnsi" w:hAnsiTheme="minorHAnsi" w:cs="Microsoft Sans Serif"/>
        </w:rPr>
        <w:t>Seeds dispersed primarily by wind is its only way of reproducing</w:t>
      </w:r>
      <w:r w:rsidR="00425301" w:rsidRPr="00425301">
        <w:rPr>
          <w:rFonts w:asciiTheme="minorHAnsi" w:hAnsiTheme="minorHAnsi" w:cs="Microsoft Sans Serif"/>
        </w:rPr>
        <w:t>.</w:t>
      </w:r>
    </w:p>
    <w:p w14:paraId="0F69B93A" w14:textId="77777777" w:rsidR="00425301" w:rsidRPr="00425301" w:rsidRDefault="00425301" w:rsidP="00425301">
      <w:pPr>
        <w:numPr>
          <w:ilvl w:val="0"/>
          <w:numId w:val="26"/>
        </w:numPr>
        <w:rPr>
          <w:rFonts w:asciiTheme="minorHAnsi" w:hAnsiTheme="minorHAnsi" w:cs="Microsoft Sans Serif"/>
        </w:rPr>
      </w:pPr>
      <w:r w:rsidRPr="00425301">
        <w:rPr>
          <w:rFonts w:asciiTheme="minorHAnsi" w:hAnsiTheme="minorHAnsi" w:cs="Microsoft Sans Serif"/>
        </w:rPr>
        <w:t xml:space="preserve">Seeds can remain viable in the soil for </w:t>
      </w:r>
      <w:r w:rsidR="008C1F81">
        <w:rPr>
          <w:rFonts w:asciiTheme="minorHAnsi" w:hAnsiTheme="minorHAnsi" w:cs="Microsoft Sans Serif"/>
        </w:rPr>
        <w:t>at least 7</w:t>
      </w:r>
      <w:r w:rsidRPr="00425301">
        <w:rPr>
          <w:rFonts w:asciiTheme="minorHAnsi" w:hAnsiTheme="minorHAnsi" w:cs="Microsoft Sans Serif"/>
        </w:rPr>
        <w:t xml:space="preserve"> years.</w:t>
      </w:r>
    </w:p>
    <w:p w14:paraId="65F3A382" w14:textId="77777777" w:rsidR="008368F2" w:rsidRDefault="008368F2">
      <w:pPr>
        <w:pStyle w:val="Heading1"/>
        <w:rPr>
          <w:rFonts w:cs="Tahoma"/>
          <w:sz w:val="32"/>
          <w:u w:val="single"/>
        </w:rPr>
      </w:pPr>
    </w:p>
    <w:p w14:paraId="4ED4B055"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r w:rsidR="00011277">
        <w:rPr>
          <w:rFonts w:cs="Tahoma"/>
          <w:b/>
          <w:color w:val="0F243E" w:themeColor="text2" w:themeShade="80"/>
          <w:sz w:val="32"/>
          <w:u w:val="single"/>
        </w:rPr>
        <w:t xml:space="preserve">  </w:t>
      </w:r>
    </w:p>
    <w:p w14:paraId="78EE464D"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680BE212" w14:textId="77777777" w:rsidR="00003BF9" w:rsidRPr="008368F2" w:rsidRDefault="00003BF9" w:rsidP="00003BF9">
      <w:pPr>
        <w:pStyle w:val="Default"/>
        <w:numPr>
          <w:ilvl w:val="0"/>
          <w:numId w:val="9"/>
        </w:numPr>
        <w:rPr>
          <w:rFonts w:asciiTheme="minorHAnsi" w:hAnsiTheme="minorHAnsi" w:cs="Tahoma"/>
        </w:rPr>
      </w:pPr>
      <w:bookmarkStart w:id="0" w:name="_Hlk514153377"/>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bookmarkEnd w:id="0"/>
    <w:p w14:paraId="2AECAE2C" w14:textId="77777777"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1472D0AA"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13BBD896"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2870A944" w14:textId="77777777"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051A6714"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60F127C8"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1E90025E"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3FAB3B7B"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2715C443" w14:textId="77777777" w:rsidR="00425301" w:rsidRPr="00A14719" w:rsidRDefault="0087138A" w:rsidP="00425301">
      <w:pPr>
        <w:numPr>
          <w:ilvl w:val="0"/>
          <w:numId w:val="10"/>
        </w:numPr>
        <w:rPr>
          <w:rFonts w:asciiTheme="minorHAnsi" w:hAnsiTheme="minorHAnsi" w:cs="Microsoft Sans Serif"/>
        </w:rPr>
      </w:pPr>
      <w:r>
        <w:rPr>
          <w:rFonts w:asciiTheme="minorHAnsi" w:hAnsiTheme="minorHAnsi" w:cs="Microsoft Sans Serif"/>
        </w:rPr>
        <w:t>Scotch thistle</w:t>
      </w:r>
      <w:r w:rsidR="00425301" w:rsidRPr="00A14719">
        <w:rPr>
          <w:rFonts w:asciiTheme="minorHAnsi" w:hAnsiTheme="minorHAnsi" w:cs="Microsoft Sans Serif"/>
        </w:rPr>
        <w:t xml:space="preserve"> is identifiable </w:t>
      </w:r>
      <w:r>
        <w:rPr>
          <w:rFonts w:asciiTheme="minorHAnsi" w:hAnsiTheme="minorHAnsi" w:cs="Microsoft Sans Serif"/>
        </w:rPr>
        <w:t>most of</w:t>
      </w:r>
      <w:r w:rsidR="00425301" w:rsidRPr="00A14719">
        <w:rPr>
          <w:rFonts w:asciiTheme="minorHAnsi" w:hAnsiTheme="minorHAnsi" w:cs="Microsoft Sans Serif"/>
        </w:rPr>
        <w:t xml:space="preserve"> the year.</w:t>
      </w:r>
    </w:p>
    <w:p w14:paraId="09170B5F"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14:paraId="541BE47F"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4D19C3B0"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707511D3" w14:textId="77777777" w:rsidR="00AD0F7D" w:rsidRPr="00A14719" w:rsidRDefault="00AD0F7D" w:rsidP="00425301">
      <w:pPr>
        <w:pStyle w:val="Default"/>
        <w:numPr>
          <w:ilvl w:val="0"/>
          <w:numId w:val="10"/>
        </w:numPr>
        <w:rPr>
          <w:rFonts w:asciiTheme="minorHAnsi" w:hAnsiTheme="minorHAnsi"/>
        </w:rPr>
      </w:pPr>
      <w:r>
        <w:rPr>
          <w:rFonts w:asciiTheme="minorHAnsi" w:hAnsiTheme="minorHAnsi"/>
        </w:rPr>
        <w:t>Beware of fill dirt, hay, and seed that may be contaminated with seeds from invasive weeds.</w:t>
      </w:r>
    </w:p>
    <w:p w14:paraId="5639B227"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lastRenderedPageBreak/>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87138A">
        <w:rPr>
          <w:rFonts w:asciiTheme="minorHAnsi" w:hAnsiTheme="minorHAnsi"/>
        </w:rPr>
        <w:t>invasive species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14:paraId="53C36A53"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0AD2D97B" w14:textId="77777777" w:rsidR="00073659" w:rsidRPr="000E6BFA" w:rsidRDefault="00AD0F7D" w:rsidP="000E6BFA">
      <w:pPr>
        <w:numPr>
          <w:ilvl w:val="0"/>
          <w:numId w:val="28"/>
        </w:numPr>
        <w:rPr>
          <w:rFonts w:asciiTheme="minorHAnsi" w:hAnsiTheme="minorHAnsi" w:cs="Microsoft Sans Serif"/>
        </w:rPr>
      </w:pPr>
      <w:r>
        <w:rPr>
          <w:rFonts w:asciiTheme="minorHAnsi" w:hAnsiTheme="minorHAnsi" w:cs="Microsoft Sans Serif"/>
        </w:rPr>
        <w:t xml:space="preserve">For small infestations, young </w:t>
      </w:r>
      <w:r w:rsidR="003B41A1">
        <w:rPr>
          <w:rFonts w:asciiTheme="minorHAnsi" w:hAnsiTheme="minorHAnsi" w:cs="Microsoft Sans Serif"/>
        </w:rPr>
        <w:t>plants can be hand-pulled or dug</w:t>
      </w:r>
      <w:r>
        <w:rPr>
          <w:rFonts w:asciiTheme="minorHAnsi" w:hAnsiTheme="minorHAnsi" w:cs="Microsoft Sans Serif"/>
        </w:rPr>
        <w:t xml:space="preserve">. Severing the roots with a shovel is also effective. </w:t>
      </w:r>
    </w:p>
    <w:p w14:paraId="55EE09AA" w14:textId="77777777" w:rsidR="00947B29" w:rsidRPr="007951C8" w:rsidRDefault="003B41A1" w:rsidP="007951C8">
      <w:pPr>
        <w:pStyle w:val="ListParagraph"/>
        <w:numPr>
          <w:ilvl w:val="0"/>
          <w:numId w:val="28"/>
        </w:numPr>
        <w:rPr>
          <w:rFonts w:asciiTheme="minorHAnsi" w:hAnsiTheme="minorHAnsi" w:cs="Tahoma"/>
        </w:rPr>
      </w:pPr>
      <w:r>
        <w:rPr>
          <w:rFonts w:asciiTheme="minorHAnsi" w:hAnsiTheme="minorHAnsi" w:cs="Microsoft Sans Serif"/>
        </w:rPr>
        <w:t xml:space="preserve">Mowing </w:t>
      </w:r>
      <w:r w:rsidR="00AD0F7D">
        <w:rPr>
          <w:rFonts w:asciiTheme="minorHAnsi" w:hAnsiTheme="minorHAnsi" w:cs="Microsoft Sans Serif"/>
        </w:rPr>
        <w:t xml:space="preserve">alone </w:t>
      </w:r>
      <w:r>
        <w:rPr>
          <w:rFonts w:asciiTheme="minorHAnsi" w:hAnsiTheme="minorHAnsi" w:cs="Microsoft Sans Serif"/>
        </w:rPr>
        <w:t xml:space="preserve">can reduce </w:t>
      </w:r>
      <w:r w:rsidR="00AD0F7D">
        <w:rPr>
          <w:rFonts w:asciiTheme="minorHAnsi" w:hAnsiTheme="minorHAnsi" w:cs="Microsoft Sans Serif"/>
        </w:rPr>
        <w:t xml:space="preserve">the size of the plant and </w:t>
      </w:r>
      <w:r w:rsidR="00625358">
        <w:rPr>
          <w:rFonts w:asciiTheme="minorHAnsi" w:hAnsiTheme="minorHAnsi" w:cs="Microsoft Sans Serif"/>
        </w:rPr>
        <w:t xml:space="preserve">decrease </w:t>
      </w:r>
      <w:r w:rsidR="00AD0F7D">
        <w:rPr>
          <w:rFonts w:asciiTheme="minorHAnsi" w:hAnsiTheme="minorHAnsi" w:cs="Microsoft Sans Serif"/>
        </w:rPr>
        <w:t xml:space="preserve">seed production, but it does not kill it. </w:t>
      </w:r>
    </w:p>
    <w:p w14:paraId="27F5B1A0" w14:textId="77777777" w:rsidR="00425301" w:rsidRDefault="00AD0F7D" w:rsidP="00425301">
      <w:pPr>
        <w:numPr>
          <w:ilvl w:val="0"/>
          <w:numId w:val="29"/>
        </w:numPr>
        <w:rPr>
          <w:rFonts w:asciiTheme="minorHAnsi" w:hAnsiTheme="minorHAnsi" w:cs="Microsoft Sans Serif"/>
        </w:rPr>
      </w:pPr>
      <w:r>
        <w:rPr>
          <w:rFonts w:asciiTheme="minorHAnsi" w:hAnsiTheme="minorHAnsi" w:cs="Microsoft Sans Serif"/>
        </w:rPr>
        <w:t xml:space="preserve">If flowers have formed, prevent seed formation and dispersal by cutting flower or seed heads and disposing of them in the garbage, not the compost. </w:t>
      </w:r>
    </w:p>
    <w:p w14:paraId="17AC0C10" w14:textId="77777777" w:rsidR="00AD0F7D" w:rsidRPr="00425301" w:rsidRDefault="00AD0F7D" w:rsidP="00425301">
      <w:pPr>
        <w:numPr>
          <w:ilvl w:val="0"/>
          <w:numId w:val="29"/>
        </w:numPr>
        <w:rPr>
          <w:rFonts w:asciiTheme="minorHAnsi" w:hAnsiTheme="minorHAnsi" w:cs="Microsoft Sans Serif"/>
        </w:rPr>
      </w:pPr>
      <w:r>
        <w:rPr>
          <w:rFonts w:asciiTheme="minorHAnsi" w:hAnsiTheme="minorHAnsi" w:cs="Microsoft Sans Serif"/>
        </w:rPr>
        <w:t>Monitor site after any treatments for newly germinating seeds.</w:t>
      </w:r>
    </w:p>
    <w:p w14:paraId="3CDC6250" w14:textId="77777777" w:rsidR="0089625B" w:rsidRDefault="002D7690" w:rsidP="0089625B">
      <w:pPr>
        <w:pStyle w:val="Heading3"/>
        <w:rPr>
          <w:rFonts w:cs="Tahoma"/>
          <w:b/>
          <w:bCs/>
          <w:color w:val="1F497D" w:themeColor="text2"/>
          <w:sz w:val="24"/>
        </w:rPr>
      </w:pPr>
      <w:r w:rsidRPr="002D7690">
        <w:rPr>
          <w:rFonts w:cs="Tahoma"/>
          <w:b/>
          <w:bCs/>
          <w:color w:val="1F497D" w:themeColor="text2"/>
          <w:sz w:val="24"/>
        </w:rPr>
        <w:t>Biological Control</w:t>
      </w:r>
    </w:p>
    <w:p w14:paraId="6DB46FDA" w14:textId="77777777" w:rsidR="0089625B" w:rsidRPr="0089625B" w:rsidRDefault="0089625B" w:rsidP="0089625B">
      <w:pPr>
        <w:pStyle w:val="Heading3"/>
        <w:rPr>
          <w:rFonts w:cs="Tahoma"/>
          <w:b/>
          <w:bCs/>
          <w:color w:val="1F497D" w:themeColor="text2"/>
          <w:sz w:val="24"/>
        </w:rPr>
      </w:pPr>
      <w:r w:rsidRPr="0089625B">
        <w:rPr>
          <w:rFonts w:asciiTheme="minorHAnsi" w:hAnsiTheme="minorHAnsi" w:cs="Tahoma"/>
          <w:sz w:val="24"/>
        </w:rPr>
        <w:t xml:space="preserve">Non-native plants easily establish large infestations and become widespread in their introduced range because they have no natural enemies as they do in their native range. Biological control deliberately reunites a species with its natural enemies, including insects and pathogens, in hopes of achieving the balance found in the plant’s native range. Biological control is not available for all species and will only reduce seed production or the size of the infestation, not eradicate it. It is generally most effective when used in conjunction with other control techniques.  </w:t>
      </w:r>
    </w:p>
    <w:p w14:paraId="3E33E167" w14:textId="77777777" w:rsidR="00625358" w:rsidRDefault="00502CD8" w:rsidP="0045732B">
      <w:pPr>
        <w:numPr>
          <w:ilvl w:val="0"/>
          <w:numId w:val="30"/>
        </w:numPr>
        <w:rPr>
          <w:rFonts w:asciiTheme="minorHAnsi" w:hAnsiTheme="minorHAnsi" w:cs="Microsoft Sans Serif"/>
        </w:rPr>
      </w:pPr>
      <w:r>
        <w:rPr>
          <w:rFonts w:asciiTheme="minorHAnsi" w:hAnsiTheme="minorHAnsi" w:cs="Microsoft Sans Serif"/>
        </w:rPr>
        <w:t xml:space="preserve">There are no biological control agents currently being distributed for Scotch thistle in the Pacific Northwest. </w:t>
      </w:r>
    </w:p>
    <w:p w14:paraId="675AF2C6" w14:textId="77777777" w:rsidR="0045732B" w:rsidRPr="0045732B" w:rsidRDefault="0045732B" w:rsidP="0045732B">
      <w:pPr>
        <w:numPr>
          <w:ilvl w:val="0"/>
          <w:numId w:val="30"/>
        </w:numPr>
        <w:rPr>
          <w:rFonts w:asciiTheme="minorHAnsi" w:hAnsiTheme="minorHAnsi" w:cs="Microsoft Sans Serif"/>
        </w:rPr>
      </w:pPr>
      <w:r w:rsidRPr="0045732B">
        <w:rPr>
          <w:rFonts w:asciiTheme="minorHAnsi" w:hAnsiTheme="minorHAnsi" w:cs="Microsoft Sans Serif"/>
        </w:rPr>
        <w:t xml:space="preserve">Goats may be </w:t>
      </w:r>
      <w:r w:rsidR="00502CD8">
        <w:rPr>
          <w:rFonts w:asciiTheme="minorHAnsi" w:hAnsiTheme="minorHAnsi" w:cs="Microsoft Sans Serif"/>
        </w:rPr>
        <w:t xml:space="preserve">somewhat </w:t>
      </w:r>
      <w:r w:rsidRPr="0045732B">
        <w:rPr>
          <w:rFonts w:asciiTheme="minorHAnsi" w:hAnsiTheme="minorHAnsi" w:cs="Microsoft Sans Serif"/>
        </w:rPr>
        <w:t xml:space="preserve">effective </w:t>
      </w:r>
      <w:r w:rsidR="007951C8">
        <w:rPr>
          <w:rFonts w:asciiTheme="minorHAnsi" w:hAnsiTheme="minorHAnsi" w:cs="Microsoft Sans Serif"/>
        </w:rPr>
        <w:t>in</w:t>
      </w:r>
      <w:r w:rsidRPr="0045732B">
        <w:rPr>
          <w:rFonts w:asciiTheme="minorHAnsi" w:hAnsiTheme="minorHAnsi" w:cs="Microsoft Sans Serif"/>
        </w:rPr>
        <w:t xml:space="preserve"> controlling </w:t>
      </w:r>
      <w:r w:rsidR="00502CD8">
        <w:rPr>
          <w:rFonts w:asciiTheme="minorHAnsi" w:hAnsiTheme="minorHAnsi" w:cs="Microsoft Sans Serif"/>
        </w:rPr>
        <w:t>Scotch thistle</w:t>
      </w:r>
      <w:r w:rsidRPr="0045732B">
        <w:rPr>
          <w:rFonts w:asciiTheme="minorHAnsi" w:hAnsiTheme="minorHAnsi" w:cs="Microsoft Sans Serif"/>
        </w:rPr>
        <w:t xml:space="preserve">. </w:t>
      </w:r>
      <w:r w:rsidR="00C21AC3">
        <w:rPr>
          <w:rFonts w:asciiTheme="minorHAnsi" w:hAnsiTheme="minorHAnsi" w:cs="Microsoft Sans Serif"/>
        </w:rPr>
        <w:t>Like mowing, g</w:t>
      </w:r>
      <w:r w:rsidRPr="0045732B">
        <w:rPr>
          <w:rFonts w:asciiTheme="minorHAnsi" w:hAnsiTheme="minorHAnsi" w:cs="Microsoft Sans Serif"/>
        </w:rPr>
        <w:t xml:space="preserve">razing must be </w:t>
      </w:r>
      <w:r w:rsidR="00CF492C" w:rsidRPr="0045732B">
        <w:rPr>
          <w:rFonts w:asciiTheme="minorHAnsi" w:hAnsiTheme="minorHAnsi" w:cs="Microsoft Sans Serif"/>
        </w:rPr>
        <w:t>continuous,</w:t>
      </w:r>
      <w:r w:rsidRPr="0045732B">
        <w:rPr>
          <w:rFonts w:asciiTheme="minorHAnsi" w:hAnsiTheme="minorHAnsi" w:cs="Microsoft Sans Serif"/>
        </w:rPr>
        <w:t xml:space="preserve"> or regrowth will occur. Care should be taken to fence off or protect any native or desirable vegetation.</w:t>
      </w:r>
      <w:r w:rsidR="00B7000F">
        <w:rPr>
          <w:rFonts w:asciiTheme="minorHAnsi" w:hAnsiTheme="minorHAnsi" w:cs="Microsoft Sans Serif"/>
        </w:rPr>
        <w:t xml:space="preserve"> </w:t>
      </w:r>
    </w:p>
    <w:p w14:paraId="25A5A520"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5EBC762B" w14:textId="77777777"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7F0E3CA3" w14:textId="77777777"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14:paraId="6039446E" w14:textId="629A1F7D"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10031CAF" w14:textId="77777777" w:rsidR="00F16719" w:rsidRPr="009C0A3B" w:rsidRDefault="007C3998" w:rsidP="00090D89">
      <w:pPr>
        <w:numPr>
          <w:ilvl w:val="0"/>
          <w:numId w:val="16"/>
        </w:numPr>
        <w:rPr>
          <w:rFonts w:asciiTheme="minorHAnsi" w:hAnsiTheme="minorHAnsi" w:cs="Tahoma"/>
          <w:b/>
        </w:rPr>
      </w:pPr>
      <w:r w:rsidRPr="00985E7D">
        <w:rPr>
          <w:rFonts w:asciiTheme="minorHAnsi" w:hAnsiTheme="minorHAnsi" w:cs="Tahoma"/>
          <w:b/>
          <w:color w:val="1F497D" w:themeColor="text2"/>
        </w:rPr>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62702E8D"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04B6D448" w14:textId="77777777"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14:paraId="74FA87B3" w14:textId="77777777" w:rsidR="005A7CCB" w:rsidRPr="005A7CCB" w:rsidRDefault="00E466DF" w:rsidP="00F21608">
      <w:pPr>
        <w:rPr>
          <w:rFonts w:asciiTheme="minorHAnsi" w:hAnsiTheme="minorHAnsi" w:cs="Tahoma"/>
          <w:sz w:val="16"/>
          <w:szCs w:val="16"/>
        </w:rPr>
      </w:pPr>
      <w:r>
        <w:rPr>
          <w:rFonts w:asciiTheme="minorHAnsi" w:hAnsiTheme="minorHAnsi" w:cs="Tahoma"/>
        </w:rPr>
        <w:tab/>
      </w:r>
    </w:p>
    <w:p w14:paraId="4A34CB0C" w14:textId="77777777" w:rsidR="000D7386" w:rsidRDefault="00A7563E" w:rsidP="000D7386">
      <w:pPr>
        <w:rPr>
          <w:rFonts w:asciiTheme="minorHAnsi" w:hAnsiTheme="minorHAnsi"/>
        </w:rPr>
      </w:pPr>
      <w:r>
        <w:rPr>
          <w:rFonts w:asciiTheme="minorHAnsi" w:hAnsiTheme="minorHAnsi"/>
        </w:rPr>
        <w:t xml:space="preserve">Effectively control Scotch thistle when plants are actively growing in the </w:t>
      </w:r>
      <w:r w:rsidR="009C0A3B">
        <w:rPr>
          <w:rFonts w:asciiTheme="minorHAnsi" w:hAnsiTheme="minorHAnsi"/>
        </w:rPr>
        <w:t xml:space="preserve">spring prior to bolting or to </w:t>
      </w:r>
      <w:r>
        <w:rPr>
          <w:rFonts w:asciiTheme="minorHAnsi" w:hAnsiTheme="minorHAnsi"/>
        </w:rPr>
        <w:t>rosette</w:t>
      </w:r>
      <w:r w:rsidR="009C0A3B">
        <w:rPr>
          <w:rFonts w:asciiTheme="minorHAnsi" w:hAnsiTheme="minorHAnsi"/>
        </w:rPr>
        <w:t>s</w:t>
      </w:r>
      <w:r>
        <w:rPr>
          <w:rFonts w:asciiTheme="minorHAnsi" w:hAnsiTheme="minorHAnsi"/>
        </w:rPr>
        <w:t xml:space="preserve"> </w:t>
      </w:r>
      <w:r w:rsidR="009C0A3B">
        <w:rPr>
          <w:rFonts w:asciiTheme="minorHAnsi" w:hAnsiTheme="minorHAnsi"/>
        </w:rPr>
        <w:t>in the fall</w:t>
      </w:r>
      <w:r>
        <w:rPr>
          <w:rFonts w:asciiTheme="minorHAnsi" w:hAnsiTheme="minorHAnsi"/>
        </w:rPr>
        <w:t xml:space="preserve"> with a foliar application of any of the following herbicides:  </w:t>
      </w:r>
    </w:p>
    <w:p w14:paraId="665E7049" w14:textId="77777777" w:rsidR="003367DF" w:rsidRDefault="004B4511" w:rsidP="003367DF">
      <w:pPr>
        <w:pStyle w:val="ListParagraph"/>
        <w:numPr>
          <w:ilvl w:val="0"/>
          <w:numId w:val="33"/>
        </w:numPr>
        <w:rPr>
          <w:rFonts w:asciiTheme="minorHAnsi" w:hAnsiTheme="minorHAnsi" w:cs="Microsoft Sans Serif"/>
        </w:rPr>
      </w:pPr>
      <w:r>
        <w:rPr>
          <w:rFonts w:asciiTheme="minorHAnsi" w:hAnsiTheme="minorHAnsi"/>
        </w:rPr>
        <w:lastRenderedPageBreak/>
        <w:t>A</w:t>
      </w:r>
      <w:r w:rsidR="006749F7">
        <w:rPr>
          <w:rFonts w:asciiTheme="minorHAnsi" w:hAnsiTheme="minorHAnsi"/>
        </w:rPr>
        <w:t>minopyralid</w:t>
      </w:r>
      <w:r>
        <w:rPr>
          <w:rFonts w:asciiTheme="minorHAnsi" w:hAnsiTheme="minorHAnsi"/>
        </w:rPr>
        <w:t xml:space="preserve"> + metsulfuron methyl (Opensight) </w:t>
      </w:r>
    </w:p>
    <w:p w14:paraId="5006940F" w14:textId="77777777" w:rsidR="003367DF" w:rsidRPr="009C0A3B"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Glyphosate</w:t>
      </w:r>
      <w:r w:rsidR="008E6A3F" w:rsidRPr="003367DF">
        <w:rPr>
          <w:rFonts w:asciiTheme="minorHAnsi" w:hAnsiTheme="minorHAnsi"/>
        </w:rPr>
        <w:t xml:space="preserve"> (Round-Up)</w:t>
      </w:r>
    </w:p>
    <w:p w14:paraId="276AE0BD" w14:textId="68575425" w:rsidR="009C0A3B" w:rsidRDefault="009C0A3B" w:rsidP="003367DF">
      <w:pPr>
        <w:pStyle w:val="ListParagraph"/>
        <w:numPr>
          <w:ilvl w:val="0"/>
          <w:numId w:val="33"/>
        </w:numPr>
        <w:rPr>
          <w:rFonts w:asciiTheme="minorHAnsi" w:hAnsiTheme="minorHAnsi" w:cs="Microsoft Sans Serif"/>
        </w:rPr>
      </w:pPr>
      <w:r>
        <w:rPr>
          <w:rFonts w:asciiTheme="minorHAnsi" w:hAnsiTheme="minorHAnsi" w:cs="Microsoft Sans Serif"/>
        </w:rPr>
        <w:t>Clopyralid + 2,4-D</w:t>
      </w:r>
      <w:r w:rsidR="00EB6D4C" w:rsidRPr="00082126">
        <w:rPr>
          <w:rFonts w:asciiTheme="minorHAnsi" w:hAnsiTheme="minorHAnsi" w:cs="Microsoft Sans Serif"/>
          <w:b/>
          <w:bCs/>
        </w:rPr>
        <w:t>*</w:t>
      </w:r>
      <w:r>
        <w:rPr>
          <w:rFonts w:asciiTheme="minorHAnsi" w:hAnsiTheme="minorHAnsi" w:cs="Microsoft Sans Serif"/>
        </w:rPr>
        <w:t xml:space="preserve"> amine (Curtail)</w:t>
      </w:r>
    </w:p>
    <w:p w14:paraId="4A3C6B9B" w14:textId="77777777" w:rsidR="009C0A3B" w:rsidRDefault="009C0A3B" w:rsidP="003367DF">
      <w:pPr>
        <w:pStyle w:val="ListParagraph"/>
        <w:numPr>
          <w:ilvl w:val="0"/>
          <w:numId w:val="33"/>
        </w:numPr>
        <w:rPr>
          <w:rFonts w:asciiTheme="minorHAnsi" w:hAnsiTheme="minorHAnsi" w:cs="Microsoft Sans Serif"/>
        </w:rPr>
      </w:pPr>
      <w:r>
        <w:rPr>
          <w:rFonts w:asciiTheme="minorHAnsi" w:hAnsiTheme="minorHAnsi" w:cs="Microsoft Sans Serif"/>
        </w:rPr>
        <w:t>Clopyralid (Stinger or Transline)</w:t>
      </w:r>
    </w:p>
    <w:p w14:paraId="0AF8F4F3" w14:textId="77777777" w:rsidR="005A7CCB" w:rsidRPr="003367DF" w:rsidRDefault="005A7CCB" w:rsidP="003367DF">
      <w:pPr>
        <w:pStyle w:val="ListParagraph"/>
        <w:numPr>
          <w:ilvl w:val="0"/>
          <w:numId w:val="33"/>
        </w:numPr>
        <w:rPr>
          <w:rFonts w:asciiTheme="minorHAnsi" w:hAnsiTheme="minorHAnsi" w:cs="Microsoft Sans Serif"/>
        </w:rPr>
      </w:pPr>
      <w:r>
        <w:rPr>
          <w:rFonts w:asciiTheme="minorHAnsi" w:hAnsiTheme="minorHAnsi" w:cs="Microsoft Sans Serif"/>
        </w:rPr>
        <w:t xml:space="preserve">The use of a surfactant (Dyne-amic) may be needed, depending on the herbicide formulation chosen.  </w:t>
      </w:r>
    </w:p>
    <w:p w14:paraId="5985428F" w14:textId="77777777" w:rsidR="00EB6D4C" w:rsidRPr="00EB6D4C" w:rsidRDefault="008E6A3F" w:rsidP="00EB6D4C">
      <w:pPr>
        <w:pStyle w:val="ListParagraph"/>
        <w:numPr>
          <w:ilvl w:val="0"/>
          <w:numId w:val="33"/>
        </w:numPr>
        <w:rPr>
          <w:rFonts w:ascii="Verdana" w:hAnsi="Verdana"/>
          <w:bCs/>
          <w:color w:val="1F497D" w:themeColor="text2"/>
        </w:rPr>
      </w:pPr>
      <w:r w:rsidRPr="00210F3D">
        <w:rPr>
          <w:rFonts w:asciiTheme="minorHAnsi" w:hAnsiTheme="minorHAnsi" w:cs="Microsoft Sans Serif"/>
        </w:rPr>
        <w:t>Continuously m</w:t>
      </w:r>
      <w:r w:rsidR="0045732B" w:rsidRPr="00210F3D">
        <w:rPr>
          <w:rFonts w:asciiTheme="minorHAnsi" w:hAnsiTheme="minorHAnsi" w:cs="Microsoft Sans Serif"/>
        </w:rPr>
        <w:t>onitor for new plants</w:t>
      </w:r>
      <w:r w:rsidRPr="00210F3D">
        <w:rPr>
          <w:rFonts w:asciiTheme="minorHAnsi" w:hAnsiTheme="minorHAnsi" w:cs="Microsoft Sans Serif"/>
        </w:rPr>
        <w:t xml:space="preserve">, especially </w:t>
      </w:r>
      <w:r w:rsidR="0045732B" w:rsidRPr="00210F3D">
        <w:rPr>
          <w:rFonts w:asciiTheme="minorHAnsi" w:hAnsiTheme="minorHAnsi" w:cs="Microsoft Sans Serif"/>
        </w:rPr>
        <w:t xml:space="preserve">following any disturbance to the soil such as tilling or construction. </w:t>
      </w:r>
    </w:p>
    <w:p w14:paraId="00114ABF" w14:textId="77777777" w:rsidR="00082126" w:rsidRPr="00852A0D" w:rsidRDefault="00082126" w:rsidP="00082126">
      <w:pPr>
        <w:pStyle w:val="ListParagraph"/>
        <w:numPr>
          <w:ilvl w:val="0"/>
          <w:numId w:val="33"/>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r w:rsidRPr="00852A0D">
        <w:rPr>
          <w:rFonts w:asciiTheme="minorHAnsi" w:hAnsiTheme="minorHAnsi" w:cs="Microsoft Sans Serif"/>
          <w:b/>
          <w:bCs/>
          <w:i/>
          <w:iCs/>
        </w:rPr>
        <w:t>e.g.</w:t>
      </w:r>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3CC27116" w14:textId="77777777" w:rsidR="00210F3D" w:rsidRPr="00EB6D4C" w:rsidRDefault="00210F3D" w:rsidP="00EB6D4C">
      <w:pPr>
        <w:pStyle w:val="ListParagraph"/>
        <w:rPr>
          <w:rFonts w:ascii="Verdana" w:hAnsi="Verdana"/>
          <w:bCs/>
          <w:color w:val="1F497D" w:themeColor="text2"/>
        </w:rPr>
      </w:pPr>
    </w:p>
    <w:p w14:paraId="0A793036" w14:textId="77777777" w:rsidR="000C25B1" w:rsidRDefault="000C25B1" w:rsidP="000C25B1">
      <w:pPr>
        <w:pStyle w:val="Heading3"/>
        <w:rPr>
          <w:rFonts w:cs="Tahoma"/>
          <w:b/>
          <w:bCs/>
          <w:color w:val="1F497D" w:themeColor="text2"/>
          <w:sz w:val="24"/>
        </w:rPr>
      </w:pPr>
      <w:r>
        <w:rPr>
          <w:rFonts w:cs="Tahoma"/>
          <w:b/>
          <w:bCs/>
          <w:color w:val="1F497D" w:themeColor="text2"/>
          <w:sz w:val="24"/>
        </w:rPr>
        <w:t>Contractors/Licensed Applicators</w:t>
      </w:r>
    </w:p>
    <w:p w14:paraId="663B4B93" w14:textId="77777777" w:rsidR="000C25B1" w:rsidRPr="000C25B1" w:rsidRDefault="000C25B1" w:rsidP="000C25B1">
      <w:pPr>
        <w:pStyle w:val="Default"/>
        <w:numPr>
          <w:ilvl w:val="0"/>
          <w:numId w:val="34"/>
        </w:numPr>
        <w:rPr>
          <w:color w:val="auto"/>
        </w:rPr>
      </w:pPr>
      <w:r>
        <w:rPr>
          <w:rFonts w:asciiTheme="minorHAnsi" w:hAnsiTheme="minorHAnsi"/>
          <w:color w:val="auto"/>
        </w:rPr>
        <w:t xml:space="preserve">Opensight at 3 oz/acre </w:t>
      </w:r>
    </w:p>
    <w:p w14:paraId="0BCF3CF1" w14:textId="77777777" w:rsidR="000C25B1" w:rsidRDefault="002103B7" w:rsidP="000C25B1">
      <w:pPr>
        <w:pStyle w:val="Default"/>
        <w:numPr>
          <w:ilvl w:val="0"/>
          <w:numId w:val="34"/>
        </w:numPr>
        <w:rPr>
          <w:rFonts w:asciiTheme="minorHAnsi" w:hAnsiTheme="minorHAnsi"/>
          <w:color w:val="auto"/>
        </w:rPr>
      </w:pPr>
      <w:r>
        <w:rPr>
          <w:rFonts w:asciiTheme="minorHAnsi" w:hAnsiTheme="minorHAnsi"/>
          <w:color w:val="auto"/>
        </w:rPr>
        <w:t xml:space="preserve">Aminopyralid (Milestone) </w:t>
      </w:r>
      <w:r w:rsidR="000C25B1" w:rsidRPr="000C25B1">
        <w:rPr>
          <w:rFonts w:asciiTheme="minorHAnsi" w:hAnsiTheme="minorHAnsi"/>
          <w:color w:val="auto"/>
        </w:rPr>
        <w:t>at 5 oz/acre with Metsulfuron methyl</w:t>
      </w:r>
      <w:r w:rsidR="000C25B1">
        <w:rPr>
          <w:rFonts w:asciiTheme="minorHAnsi" w:hAnsiTheme="minorHAnsi"/>
          <w:color w:val="auto"/>
        </w:rPr>
        <w:t xml:space="preserve"> </w:t>
      </w:r>
      <w:r>
        <w:rPr>
          <w:rFonts w:asciiTheme="minorHAnsi" w:hAnsiTheme="minorHAnsi"/>
          <w:color w:val="auto"/>
        </w:rPr>
        <w:t>(MSM 60</w:t>
      </w:r>
      <w:r w:rsidR="00DE36F4">
        <w:rPr>
          <w:rFonts w:asciiTheme="minorHAnsi" w:hAnsiTheme="minorHAnsi"/>
          <w:color w:val="auto"/>
        </w:rPr>
        <w:t xml:space="preserve"> or Escort</w:t>
      </w:r>
      <w:r>
        <w:rPr>
          <w:rFonts w:asciiTheme="minorHAnsi" w:hAnsiTheme="minorHAnsi"/>
          <w:color w:val="auto"/>
        </w:rPr>
        <w:t>)</w:t>
      </w:r>
    </w:p>
    <w:p w14:paraId="2861AAAA" w14:textId="77777777" w:rsidR="000C25B1" w:rsidRPr="000C25B1" w:rsidRDefault="000C25B1" w:rsidP="000C25B1">
      <w:pPr>
        <w:pStyle w:val="Default"/>
        <w:numPr>
          <w:ilvl w:val="0"/>
          <w:numId w:val="34"/>
        </w:numPr>
        <w:rPr>
          <w:rFonts w:asciiTheme="minorHAnsi" w:hAnsiTheme="minorHAnsi"/>
          <w:color w:val="auto"/>
        </w:rPr>
      </w:pPr>
      <w:r>
        <w:rPr>
          <w:rFonts w:asciiTheme="minorHAnsi" w:hAnsiTheme="minorHAnsi"/>
          <w:color w:val="auto"/>
        </w:rPr>
        <w:t xml:space="preserve">Use </w:t>
      </w:r>
      <w:r w:rsidR="002103B7">
        <w:rPr>
          <w:rFonts w:asciiTheme="minorHAnsi" w:hAnsiTheme="minorHAnsi"/>
          <w:color w:val="auto"/>
        </w:rPr>
        <w:t>a surfactant</w:t>
      </w:r>
      <w:r w:rsidR="005A7CCB">
        <w:rPr>
          <w:rFonts w:asciiTheme="minorHAnsi" w:hAnsiTheme="minorHAnsi"/>
          <w:color w:val="auto"/>
        </w:rPr>
        <w:t xml:space="preserve"> (Dyne-amic) </w:t>
      </w:r>
      <w:r w:rsidR="00F01A12">
        <w:rPr>
          <w:rFonts w:asciiTheme="minorHAnsi" w:hAnsiTheme="minorHAnsi"/>
          <w:color w:val="auto"/>
        </w:rPr>
        <w:t xml:space="preserve">for maximum effects. </w:t>
      </w:r>
    </w:p>
    <w:p w14:paraId="45DD0FAD" w14:textId="77777777" w:rsidR="00210F3D" w:rsidRPr="00210F3D" w:rsidRDefault="00210F3D" w:rsidP="00210F3D">
      <w:pPr>
        <w:rPr>
          <w:rFonts w:ascii="Verdana" w:hAnsi="Verdana"/>
          <w:bCs/>
          <w:color w:val="1F497D" w:themeColor="text2"/>
        </w:rPr>
      </w:pPr>
    </w:p>
    <w:p w14:paraId="4CAF4A78" w14:textId="4DB6F060" w:rsidR="002D7690" w:rsidRPr="005A7CCB" w:rsidRDefault="002D7690" w:rsidP="005A7CCB">
      <w:pPr>
        <w:pStyle w:val="Subtitle"/>
        <w:rPr>
          <w:rFonts w:asciiTheme="minorHAnsi" w:hAnsiTheme="minorHAnsi"/>
          <w:color w:val="1F497D" w:themeColor="text2"/>
          <w:shd w:val="clear" w:color="auto" w:fill="FFFFFF"/>
        </w:rPr>
      </w:pPr>
      <w:r w:rsidRPr="005A7CCB">
        <w:rPr>
          <w:rFonts w:asciiTheme="minorHAnsi" w:hAnsiTheme="minorHAnsi"/>
          <w:bCs/>
          <w:i w:val="0"/>
          <w:color w:val="1F497D" w:themeColor="text2"/>
        </w:rPr>
        <w:t xml:space="preserve">This BMP does not constitute a formal recommendation. </w:t>
      </w:r>
      <w:r w:rsidRPr="005A7CCB">
        <w:rPr>
          <w:rFonts w:asciiTheme="minorHAnsi" w:hAnsiTheme="minorHAnsi"/>
          <w:b/>
          <w:bCs/>
          <w:i w:val="0"/>
          <w:color w:val="1F497D" w:themeColor="text2"/>
        </w:rPr>
        <w:t>When</w:t>
      </w:r>
      <w:r w:rsidR="00A627F5" w:rsidRPr="005A7CCB">
        <w:rPr>
          <w:rFonts w:asciiTheme="minorHAnsi" w:hAnsiTheme="minorHAnsi"/>
          <w:b/>
          <w:bCs/>
          <w:i w:val="0"/>
          <w:color w:val="1F497D" w:themeColor="text2"/>
        </w:rPr>
        <w:t xml:space="preserve"> </w:t>
      </w:r>
      <w:r w:rsidRPr="005A7CCB">
        <w:rPr>
          <w:rFonts w:asciiTheme="minorHAnsi" w:hAnsiTheme="minorHAnsi"/>
          <w:b/>
          <w:bCs/>
          <w:i w:val="0"/>
          <w:color w:val="1F497D" w:themeColor="text2"/>
        </w:rPr>
        <w:t>using</w:t>
      </w:r>
      <w:r w:rsidR="00A627F5" w:rsidRPr="005A7CCB">
        <w:rPr>
          <w:rFonts w:asciiTheme="minorHAnsi" w:hAnsiTheme="minorHAnsi"/>
          <w:b/>
          <w:bCs/>
          <w:i w:val="0"/>
          <w:color w:val="1F497D" w:themeColor="text2"/>
        </w:rPr>
        <w:t xml:space="preserve"> </w:t>
      </w:r>
      <w:r w:rsidRPr="005A7CCB">
        <w:rPr>
          <w:rFonts w:asciiTheme="minorHAnsi" w:hAnsiTheme="minorHAnsi"/>
          <w:b/>
          <w:bCs/>
          <w:i w:val="0"/>
          <w:color w:val="1F497D" w:themeColor="text2"/>
        </w:rPr>
        <w:t>herbicides,</w:t>
      </w:r>
      <w:r w:rsidR="00A627F5" w:rsidRPr="005A7CCB">
        <w:rPr>
          <w:rFonts w:asciiTheme="minorHAnsi" w:hAnsiTheme="minorHAnsi"/>
          <w:b/>
          <w:bCs/>
          <w:i w:val="0"/>
          <w:color w:val="1F497D" w:themeColor="text2"/>
        </w:rPr>
        <w:t xml:space="preserve"> </w:t>
      </w:r>
      <w:r w:rsidRPr="005A7CCB">
        <w:rPr>
          <w:rFonts w:asciiTheme="minorHAnsi" w:hAnsiTheme="minorHAnsi"/>
          <w:b/>
          <w:bCs/>
          <w:i w:val="0"/>
          <w:color w:val="1F497D" w:themeColor="text2"/>
        </w:rPr>
        <w:t xml:space="preserve">always consult the label. </w:t>
      </w:r>
      <w:r w:rsidR="009C0A3B" w:rsidRPr="005A7CCB">
        <w:rPr>
          <w:rFonts w:asciiTheme="minorHAnsi" w:hAnsiTheme="minorHAnsi"/>
          <w:bCs/>
          <w:i w:val="0"/>
          <w:color w:val="1F497D" w:themeColor="text2"/>
        </w:rPr>
        <w:t xml:space="preserve">There may be grazing or other restrictions; please refer to the label for more information. </w:t>
      </w:r>
      <w:r w:rsidR="009C0A3B" w:rsidRPr="005A7CCB">
        <w:rPr>
          <w:rFonts w:asciiTheme="minorHAnsi" w:hAnsiTheme="minorHAnsi"/>
          <w:i w:val="0"/>
          <w:color w:val="1F497D" w:themeColor="text2"/>
          <w:shd w:val="clear" w:color="auto" w:fill="FFFFFF"/>
        </w:rPr>
        <w:t>Other references include t</w:t>
      </w:r>
      <w:r w:rsidRPr="005A7CCB">
        <w:rPr>
          <w:rFonts w:asciiTheme="minorHAnsi" w:hAnsiTheme="minorHAnsi"/>
          <w:i w:val="0"/>
          <w:color w:val="1F497D" w:themeColor="text2"/>
          <w:shd w:val="clear" w:color="auto" w:fill="FFFFFF"/>
        </w:rPr>
        <w:t>he</w:t>
      </w:r>
      <w:r w:rsidRPr="005A7CCB">
        <w:rPr>
          <w:rStyle w:val="apple-converted-space"/>
          <w:rFonts w:asciiTheme="minorHAnsi" w:hAnsiTheme="minorHAnsi" w:cs="Tahoma"/>
          <w:i w:val="0"/>
          <w:color w:val="1F497D" w:themeColor="text2"/>
          <w:shd w:val="clear" w:color="auto" w:fill="FFFFFF"/>
        </w:rPr>
        <w:t> </w:t>
      </w:r>
      <w:hyperlink r:id="rId11" w:tgtFrame="_blank" w:history="1">
        <w:r w:rsidRPr="005A7CCB">
          <w:rPr>
            <w:rStyle w:val="Hyperlink"/>
            <w:rFonts w:asciiTheme="minorHAnsi" w:hAnsiTheme="minorHAnsi" w:cs="Tahoma"/>
            <w:i w:val="0"/>
            <w:color w:val="1F497D" w:themeColor="text2"/>
            <w:u w:val="none"/>
            <w:shd w:val="clear" w:color="auto" w:fill="FFFFFF"/>
          </w:rPr>
          <w:t>Pacific Northwest Weed Management Handbook</w:t>
        </w:r>
      </w:hyperlink>
      <w:r w:rsidRPr="005A7CCB">
        <w:rPr>
          <w:rFonts w:asciiTheme="minorHAnsi" w:hAnsiTheme="minorHAnsi"/>
          <w:i w:val="0"/>
          <w:color w:val="1F497D" w:themeColor="text2"/>
          <w:shd w:val="clear" w:color="auto" w:fill="FFFFFF"/>
        </w:rPr>
        <w:t xml:space="preserve"> or your</w:t>
      </w:r>
      <w:r w:rsidRPr="005A7CCB">
        <w:rPr>
          <w:rStyle w:val="apple-converted-space"/>
          <w:rFonts w:asciiTheme="minorHAnsi" w:hAnsiTheme="minorHAnsi" w:cs="Tahoma"/>
          <w:i w:val="0"/>
          <w:color w:val="1F497D" w:themeColor="text2"/>
          <w:shd w:val="clear" w:color="auto" w:fill="FFFFFF"/>
        </w:rPr>
        <w:t> </w:t>
      </w:r>
      <w:hyperlink r:id="rId12" w:history="1">
        <w:r w:rsidRPr="005A7CCB">
          <w:rPr>
            <w:rStyle w:val="Hyperlink"/>
            <w:rFonts w:asciiTheme="minorHAnsi" w:hAnsiTheme="minorHAnsi" w:cs="Tahoma"/>
            <w:i w:val="0"/>
            <w:color w:val="1F497D" w:themeColor="text2"/>
            <w:u w:val="none"/>
            <w:shd w:val="clear" w:color="auto" w:fill="FFFFFF"/>
          </w:rPr>
          <w:t>local</w:t>
        </w:r>
      </w:hyperlink>
      <w:r w:rsidRPr="005A7CCB">
        <w:rPr>
          <w:rFonts w:asciiTheme="minorHAnsi" w:hAnsiTheme="minorHAnsi"/>
          <w:i w:val="0"/>
          <w:color w:val="1F497D" w:themeColor="text2"/>
        </w:rPr>
        <w:t xml:space="preserve"> weed authority.</w:t>
      </w:r>
    </w:p>
    <w:p w14:paraId="7BC8C9A3" w14:textId="77777777" w:rsidR="00133F20" w:rsidRPr="005B55E2" w:rsidRDefault="00133F20" w:rsidP="00F21608">
      <w:pPr>
        <w:pStyle w:val="Default"/>
        <w:rPr>
          <w:rFonts w:cs="Tahoma"/>
          <w:bCs/>
          <w:sz w:val="22"/>
          <w:szCs w:val="22"/>
        </w:rPr>
      </w:pPr>
    </w:p>
    <w:p w14:paraId="60EC6F91" w14:textId="7E307747" w:rsidR="00F21608" w:rsidRPr="005A7CCB" w:rsidRDefault="002D7690" w:rsidP="00F21608">
      <w:pPr>
        <w:pStyle w:val="Default"/>
        <w:rPr>
          <w:rFonts w:cs="Tahoma"/>
          <w:b/>
          <w:bCs/>
        </w:rPr>
      </w:pPr>
      <w:r w:rsidRPr="002D7690">
        <w:rPr>
          <w:rFonts w:cs="Tahoma"/>
          <w:b/>
          <w:bCs/>
          <w:color w:val="1F497D" w:themeColor="text2"/>
        </w:rPr>
        <w:t>Resources</w:t>
      </w:r>
    </w:p>
    <w:p w14:paraId="69810988" w14:textId="77777777" w:rsidR="005066DE" w:rsidRPr="00EB6D4C" w:rsidRDefault="00FB2BD6" w:rsidP="00041763">
      <w:pPr>
        <w:rPr>
          <w:rFonts w:asciiTheme="minorHAnsi" w:hAnsiTheme="minorHAnsi"/>
          <w:color w:val="4F81BD" w:themeColor="accent1"/>
          <w:sz w:val="20"/>
          <w:szCs w:val="20"/>
        </w:rPr>
      </w:pPr>
      <w:hyperlink r:id="rId13" w:history="1">
        <w:r w:rsidR="00894E54" w:rsidRPr="00EB6D4C">
          <w:rPr>
            <w:rStyle w:val="Hyperlink"/>
            <w:rFonts w:asciiTheme="minorHAnsi" w:hAnsiTheme="minorHAnsi"/>
            <w:color w:val="4F81BD" w:themeColor="accent1"/>
            <w:sz w:val="20"/>
            <w:szCs w:val="20"/>
          </w:rPr>
          <w:t>http://columbiagorgecwma.org/weed-listing/best-management-practices/scotchthistle/</w:t>
        </w:r>
      </w:hyperlink>
    </w:p>
    <w:p w14:paraId="165789EA" w14:textId="77777777" w:rsidR="005066DE" w:rsidRPr="00EB6D4C" w:rsidRDefault="005066DE" w:rsidP="0045732B">
      <w:pPr>
        <w:rPr>
          <w:rFonts w:asciiTheme="minorHAnsi" w:hAnsiTheme="minorHAnsi"/>
          <w:color w:val="4F81BD" w:themeColor="accent1"/>
          <w:sz w:val="16"/>
          <w:szCs w:val="16"/>
        </w:rPr>
      </w:pPr>
    </w:p>
    <w:p w14:paraId="375291E0" w14:textId="77777777" w:rsidR="0045732B" w:rsidRPr="00EB6D4C" w:rsidRDefault="00FB2BD6" w:rsidP="0045732B">
      <w:pPr>
        <w:rPr>
          <w:rFonts w:asciiTheme="minorHAnsi" w:hAnsiTheme="minorHAnsi"/>
          <w:color w:val="4F81BD" w:themeColor="accent1"/>
          <w:sz w:val="20"/>
          <w:szCs w:val="20"/>
        </w:rPr>
      </w:pPr>
      <w:hyperlink r:id="rId14" w:history="1">
        <w:r w:rsidR="0045732B" w:rsidRPr="00EB6D4C">
          <w:rPr>
            <w:rStyle w:val="Hyperlink"/>
            <w:rFonts w:asciiTheme="minorHAnsi" w:hAnsiTheme="minorHAnsi" w:cs="Arial"/>
            <w:color w:val="4F81BD" w:themeColor="accent1"/>
            <w:sz w:val="20"/>
            <w:szCs w:val="20"/>
          </w:rPr>
          <w:t>http://hortsense.cahnrs.wsu.edu/Home/HortsenseHome.aspx</w:t>
        </w:r>
      </w:hyperlink>
      <w:r w:rsidR="0045732B" w:rsidRPr="00EB6D4C">
        <w:rPr>
          <w:rFonts w:asciiTheme="minorHAnsi" w:hAnsiTheme="minorHAnsi"/>
          <w:color w:val="4F81BD" w:themeColor="accent1"/>
          <w:sz w:val="20"/>
          <w:szCs w:val="20"/>
        </w:rPr>
        <w:t xml:space="preserve"> </w:t>
      </w:r>
    </w:p>
    <w:p w14:paraId="75B31D3B" w14:textId="77777777" w:rsidR="00CF492C" w:rsidRPr="00EB6D4C" w:rsidRDefault="00CF492C" w:rsidP="0045732B">
      <w:pPr>
        <w:rPr>
          <w:rFonts w:asciiTheme="minorHAnsi" w:hAnsiTheme="minorHAnsi" w:cs="Arial"/>
          <w:color w:val="4F81BD" w:themeColor="accent1"/>
          <w:sz w:val="16"/>
          <w:szCs w:val="16"/>
        </w:rPr>
      </w:pPr>
    </w:p>
    <w:p w14:paraId="73755EFC" w14:textId="77777777" w:rsidR="00F21608" w:rsidRPr="00EB6D4C" w:rsidRDefault="00FB2BD6" w:rsidP="0045732B">
      <w:pPr>
        <w:rPr>
          <w:rFonts w:asciiTheme="minorHAnsi" w:hAnsiTheme="minorHAnsi" w:cs="Arial"/>
          <w:color w:val="4F81BD" w:themeColor="accent1"/>
          <w:sz w:val="20"/>
          <w:szCs w:val="20"/>
        </w:rPr>
      </w:pPr>
      <w:hyperlink r:id="rId15" w:history="1">
        <w:r w:rsidR="0045732B" w:rsidRPr="00EB6D4C">
          <w:rPr>
            <w:rStyle w:val="Hyperlink"/>
            <w:rFonts w:asciiTheme="minorHAnsi" w:hAnsiTheme="minorHAnsi" w:cs="Arial"/>
            <w:color w:val="4F81BD" w:themeColor="accent1"/>
            <w:sz w:val="20"/>
            <w:szCs w:val="20"/>
          </w:rPr>
          <w:t>http://www.nwcb.wa.gov</w:t>
        </w:r>
      </w:hyperlink>
      <w:r w:rsidR="0045732B" w:rsidRPr="00EB6D4C">
        <w:rPr>
          <w:rFonts w:asciiTheme="minorHAnsi" w:hAnsiTheme="minorHAnsi" w:cs="Arial"/>
          <w:color w:val="4F81BD" w:themeColor="accent1"/>
          <w:sz w:val="20"/>
          <w:szCs w:val="20"/>
        </w:rPr>
        <w:t xml:space="preserve"> </w:t>
      </w:r>
    </w:p>
    <w:p w14:paraId="78C9E1CE" w14:textId="77777777" w:rsidR="001F7AAB" w:rsidRPr="00EB6D4C" w:rsidRDefault="001F7AAB" w:rsidP="0045732B">
      <w:pPr>
        <w:rPr>
          <w:rFonts w:asciiTheme="minorHAnsi" w:hAnsiTheme="minorHAnsi" w:cs="Tahoma"/>
          <w:color w:val="4F81BD" w:themeColor="accent1"/>
          <w:sz w:val="16"/>
          <w:szCs w:val="16"/>
        </w:rPr>
      </w:pPr>
    </w:p>
    <w:p w14:paraId="73E88A34" w14:textId="77777777" w:rsidR="001F7AAB" w:rsidRPr="00EB6D4C" w:rsidRDefault="00FB2BD6" w:rsidP="0045732B">
      <w:pPr>
        <w:rPr>
          <w:rFonts w:asciiTheme="minorHAnsi" w:hAnsiTheme="minorHAnsi" w:cs="Tahoma"/>
          <w:color w:val="4F81BD" w:themeColor="accent1"/>
          <w:sz w:val="20"/>
          <w:szCs w:val="20"/>
        </w:rPr>
      </w:pPr>
      <w:hyperlink r:id="rId16" w:history="1">
        <w:r w:rsidR="001F7AAB" w:rsidRPr="00EB6D4C">
          <w:rPr>
            <w:rStyle w:val="Hyperlink"/>
            <w:rFonts w:asciiTheme="minorHAnsi" w:hAnsiTheme="minorHAnsi" w:cs="Tahoma"/>
            <w:color w:val="4F81BD" w:themeColor="accent1"/>
            <w:sz w:val="20"/>
            <w:szCs w:val="20"/>
          </w:rPr>
          <w:t>https://www.nwcb.wa.gov/images/weeds/SCOTCH-THISTLE-BROCHURE_Lincoln.pdf</w:t>
        </w:r>
      </w:hyperlink>
    </w:p>
    <w:p w14:paraId="3B0ADC29" w14:textId="77777777" w:rsidR="001F7AAB" w:rsidRPr="00EB6D4C" w:rsidRDefault="001F7AAB" w:rsidP="0045732B">
      <w:pPr>
        <w:rPr>
          <w:rFonts w:asciiTheme="minorHAnsi" w:hAnsiTheme="minorHAnsi" w:cs="Tahoma"/>
          <w:color w:val="4F81BD" w:themeColor="accent1"/>
          <w:sz w:val="16"/>
          <w:szCs w:val="16"/>
        </w:rPr>
      </w:pPr>
    </w:p>
    <w:p w14:paraId="2AACE0B2" w14:textId="77777777" w:rsidR="00BA6F5B" w:rsidRPr="00EB6D4C" w:rsidRDefault="00FB2BD6" w:rsidP="0045732B">
      <w:pPr>
        <w:rPr>
          <w:rFonts w:asciiTheme="minorHAnsi" w:hAnsiTheme="minorHAnsi" w:cs="Tahoma"/>
          <w:color w:val="4F81BD" w:themeColor="accent1"/>
          <w:sz w:val="20"/>
          <w:szCs w:val="20"/>
        </w:rPr>
      </w:pPr>
      <w:hyperlink r:id="rId17" w:history="1">
        <w:r w:rsidR="00BA6F5B" w:rsidRPr="00EB6D4C">
          <w:rPr>
            <w:rStyle w:val="Hyperlink"/>
            <w:rFonts w:asciiTheme="minorHAnsi" w:hAnsiTheme="minorHAnsi" w:cs="Tahoma"/>
            <w:color w:val="4F81BD" w:themeColor="accent1"/>
            <w:sz w:val="20"/>
            <w:szCs w:val="20"/>
          </w:rPr>
          <w:t>https://www.nwcb.wa.gov/images/weeds/scotchthistle_pierce.pdf</w:t>
        </w:r>
      </w:hyperlink>
    </w:p>
    <w:p w14:paraId="4534D14C" w14:textId="77777777" w:rsidR="001F7AAB" w:rsidRPr="00EB6D4C" w:rsidRDefault="001F7AAB" w:rsidP="0045732B">
      <w:pPr>
        <w:rPr>
          <w:rFonts w:asciiTheme="minorHAnsi" w:hAnsiTheme="minorHAnsi" w:cs="Tahoma"/>
          <w:color w:val="4F81BD" w:themeColor="accent1"/>
          <w:sz w:val="20"/>
          <w:szCs w:val="20"/>
        </w:rPr>
      </w:pPr>
    </w:p>
    <w:p w14:paraId="164E3923" w14:textId="77777777" w:rsidR="001F7AAB" w:rsidRPr="00EB6D4C" w:rsidRDefault="00FB2BD6" w:rsidP="0045732B">
      <w:pPr>
        <w:rPr>
          <w:rFonts w:asciiTheme="minorHAnsi" w:hAnsiTheme="minorHAnsi" w:cs="Tahoma"/>
          <w:color w:val="4F81BD" w:themeColor="accent1"/>
          <w:sz w:val="20"/>
          <w:szCs w:val="20"/>
        </w:rPr>
      </w:pPr>
      <w:hyperlink r:id="rId18" w:history="1">
        <w:r w:rsidR="001F7AAB" w:rsidRPr="00EB6D4C">
          <w:rPr>
            <w:rStyle w:val="Hyperlink"/>
            <w:rFonts w:asciiTheme="minorHAnsi" w:hAnsiTheme="minorHAnsi" w:cs="Tahoma"/>
            <w:color w:val="4F81BD" w:themeColor="accent1"/>
            <w:sz w:val="20"/>
            <w:szCs w:val="20"/>
          </w:rPr>
          <w:t>https://www.nwcb.wa.gov/images/weeds/Scotch-Thistle_2016_Thurston.pdf</w:t>
        </w:r>
      </w:hyperlink>
    </w:p>
    <w:p w14:paraId="51F2B61A" w14:textId="77777777" w:rsidR="001F7AAB" w:rsidRPr="00EB6D4C" w:rsidRDefault="001F7AAB" w:rsidP="0045732B">
      <w:pPr>
        <w:rPr>
          <w:rFonts w:asciiTheme="minorHAnsi" w:hAnsiTheme="minorHAnsi" w:cs="Tahoma"/>
          <w:color w:val="4F81BD" w:themeColor="accent1"/>
          <w:sz w:val="16"/>
          <w:szCs w:val="16"/>
        </w:rPr>
      </w:pPr>
    </w:p>
    <w:p w14:paraId="6740DABC" w14:textId="77777777" w:rsidR="001F7AAB" w:rsidRPr="00EB6D4C" w:rsidRDefault="00FB2BD6" w:rsidP="001F7AAB">
      <w:pPr>
        <w:rPr>
          <w:rFonts w:asciiTheme="minorHAnsi" w:hAnsiTheme="minorHAnsi"/>
          <w:color w:val="4F81BD" w:themeColor="accent1"/>
          <w:sz w:val="20"/>
          <w:szCs w:val="20"/>
        </w:rPr>
      </w:pPr>
      <w:hyperlink r:id="rId19" w:history="1">
        <w:r w:rsidR="001F7AAB" w:rsidRPr="00EB6D4C">
          <w:rPr>
            <w:rStyle w:val="Hyperlink"/>
            <w:rFonts w:asciiTheme="minorHAnsi" w:hAnsiTheme="minorHAnsi"/>
            <w:color w:val="4F81BD" w:themeColor="accent1"/>
            <w:sz w:val="20"/>
            <w:szCs w:val="20"/>
          </w:rPr>
          <w:t>https://pnwhandbooks.org/weed/problem-weeds/thistle-bull-cirsium-arvense-milk-silybum-marianum-musk-carduus-nutans-scotch</w:t>
        </w:r>
      </w:hyperlink>
    </w:p>
    <w:p w14:paraId="3E144F97" w14:textId="77777777" w:rsidR="001F7AAB" w:rsidRPr="00EB6D4C" w:rsidRDefault="001F7AAB" w:rsidP="0045732B">
      <w:pPr>
        <w:rPr>
          <w:rFonts w:asciiTheme="minorHAnsi" w:hAnsiTheme="minorHAnsi" w:cs="Tahoma"/>
          <w:color w:val="4F81BD" w:themeColor="accent1"/>
          <w:sz w:val="16"/>
          <w:szCs w:val="16"/>
        </w:rPr>
      </w:pPr>
    </w:p>
    <w:p w14:paraId="2C3E1FE9" w14:textId="77777777" w:rsidR="001F7AAB" w:rsidRPr="00EB6D4C" w:rsidRDefault="00FB2BD6" w:rsidP="0045732B">
      <w:pPr>
        <w:rPr>
          <w:rFonts w:asciiTheme="minorHAnsi" w:hAnsiTheme="minorHAnsi" w:cs="Tahoma"/>
          <w:color w:val="4F81BD" w:themeColor="accent1"/>
          <w:sz w:val="20"/>
          <w:szCs w:val="20"/>
        </w:rPr>
      </w:pPr>
      <w:hyperlink r:id="rId20" w:history="1">
        <w:r w:rsidR="001F7AAB" w:rsidRPr="00EB6D4C">
          <w:rPr>
            <w:rStyle w:val="Hyperlink"/>
            <w:rFonts w:asciiTheme="minorHAnsi" w:hAnsiTheme="minorHAnsi" w:cs="Tahoma"/>
            <w:color w:val="4F81BD" w:themeColor="accent1"/>
            <w:sz w:val="20"/>
            <w:szCs w:val="20"/>
          </w:rPr>
          <w:t>https://xerces.org/wp-content/uploads/2016/10/2016-029_Native-Thistle-Conservation-Guidelines_FINAL_web.pdf</w:t>
        </w:r>
      </w:hyperlink>
    </w:p>
    <w:sectPr w:rsidR="001F7AAB" w:rsidRPr="00EB6D4C" w:rsidSect="00BE2B2B">
      <w:footerReference w:type="default" r:id="rId21"/>
      <w:headerReference w:type="first" r:id="rId22"/>
      <w:footerReference w:type="first" r:id="rId23"/>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E3DF7" w14:textId="77777777" w:rsidR="00604C70" w:rsidRDefault="00604C70">
      <w:r>
        <w:separator/>
      </w:r>
    </w:p>
  </w:endnote>
  <w:endnote w:type="continuationSeparator" w:id="0">
    <w:p w14:paraId="1B31A3AC"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54C28" w14:textId="77777777"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1468BDF6" wp14:editId="114C5186">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D2E73D"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6AFDE3FA"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8BDF6" id="Rectangle 9" o:spid="_x0000_s1026"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39D2E73D"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6AFDE3FA"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37E03C46" wp14:editId="307524EB">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C7C746"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934AAE2"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E03C46"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46C7C746"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934AAE2"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19161CE5" wp14:editId="005F48A6">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6817800F"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8989E02" w14:textId="77777777" w:rsidR="00604C70" w:rsidRPr="000F44FB" w:rsidRDefault="00604C70" w:rsidP="00A21596">
    <w:pPr>
      <w:jc w:val="center"/>
      <w:rPr>
        <w:rFonts w:ascii="Verdana" w:hAnsi="Verdana"/>
        <w:b/>
        <w:i/>
        <w:color w:val="244061" w:themeColor="accent1" w:themeShade="80"/>
        <w:sz w:val="20"/>
        <w:szCs w:val="20"/>
      </w:rPr>
    </w:pPr>
  </w:p>
  <w:p w14:paraId="41F29568" w14:textId="77777777" w:rsidR="00604C70" w:rsidRPr="00CE6CED" w:rsidRDefault="00604C70" w:rsidP="00A21596">
    <w:pPr>
      <w:pStyle w:val="Footer"/>
    </w:pPr>
  </w:p>
  <w:p w14:paraId="125A9917"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C6FD1" w14:textId="77777777"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385A3D46" wp14:editId="78ED733A">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E76A51"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3FE69080"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5A3D46" id="Rectangle 24" o:spid="_x0000_s1029"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63E76A51"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3FE69080"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486A7F3E" wp14:editId="38A03B13">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760721AA" wp14:editId="0AA367D4">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7A9C55"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CCC2FD7"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0721AA"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0A7A9C55"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CCC2FD7"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36BA7327"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9E06AEC" w14:textId="77777777" w:rsidR="00604C70" w:rsidRPr="000F44FB" w:rsidRDefault="00604C70" w:rsidP="00CE6CED">
    <w:pPr>
      <w:jc w:val="center"/>
      <w:rPr>
        <w:rFonts w:ascii="Verdana" w:hAnsi="Verdana"/>
        <w:b/>
        <w:i/>
        <w:color w:val="244061" w:themeColor="accent1" w:themeShade="80"/>
        <w:sz w:val="20"/>
        <w:szCs w:val="20"/>
      </w:rPr>
    </w:pPr>
  </w:p>
  <w:p w14:paraId="2172ABB7"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411B4" w14:textId="77777777" w:rsidR="00604C70" w:rsidRDefault="00604C70">
      <w:r>
        <w:separator/>
      </w:r>
    </w:p>
  </w:footnote>
  <w:footnote w:type="continuationSeparator" w:id="0">
    <w:p w14:paraId="4D4F6075"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B3A5C" w14:textId="77777777"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6272B868" wp14:editId="66195F26">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D63660D"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76641635" wp14:editId="78B4F48C">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11778D"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49243636"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0D40953B"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6641635"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5011778D"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49243636"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0D40953B"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5116A475" wp14:editId="6CAFF13F">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0EAAAD9F" w14:textId="77777777" w:rsidR="00604C70" w:rsidRDefault="00604C70">
    <w:pPr>
      <w:pStyle w:val="Header"/>
    </w:pPr>
  </w:p>
  <w:p w14:paraId="44D36A34" w14:textId="77777777" w:rsidR="00604C70" w:rsidRDefault="00604C70">
    <w:pPr>
      <w:pStyle w:val="Header"/>
    </w:pPr>
  </w:p>
  <w:p w14:paraId="7D9E24A1" w14:textId="77777777" w:rsidR="00604C70" w:rsidRDefault="00604C70">
    <w:pPr>
      <w:pStyle w:val="Header"/>
    </w:pPr>
  </w:p>
  <w:p w14:paraId="36F0293A" w14:textId="77777777"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34C6E870" wp14:editId="4DCFCF8D">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97783B7"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366A6FE9"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F15760"/>
    <w:multiLevelType w:val="hybridMultilevel"/>
    <w:tmpl w:val="A0C2B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164B28"/>
    <w:multiLevelType w:val="hybridMultilevel"/>
    <w:tmpl w:val="F42E38A2"/>
    <w:lvl w:ilvl="0" w:tplc="F4E820B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0"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12"/>
  </w:num>
  <w:num w:numId="4">
    <w:abstractNumId w:val="9"/>
  </w:num>
  <w:num w:numId="5">
    <w:abstractNumId w:val="7"/>
  </w:num>
  <w:num w:numId="6">
    <w:abstractNumId w:val="15"/>
  </w:num>
  <w:num w:numId="7">
    <w:abstractNumId w:val="8"/>
  </w:num>
  <w:num w:numId="8">
    <w:abstractNumId w:val="25"/>
  </w:num>
  <w:num w:numId="9">
    <w:abstractNumId w:val="11"/>
  </w:num>
  <w:num w:numId="10">
    <w:abstractNumId w:val="30"/>
  </w:num>
  <w:num w:numId="11">
    <w:abstractNumId w:val="24"/>
  </w:num>
  <w:num w:numId="12">
    <w:abstractNumId w:val="33"/>
  </w:num>
  <w:num w:numId="13">
    <w:abstractNumId w:val="18"/>
  </w:num>
  <w:num w:numId="14">
    <w:abstractNumId w:val="14"/>
  </w:num>
  <w:num w:numId="15">
    <w:abstractNumId w:val="10"/>
  </w:num>
  <w:num w:numId="16">
    <w:abstractNumId w:val="32"/>
  </w:num>
  <w:num w:numId="17">
    <w:abstractNumId w:val="0"/>
  </w:num>
  <w:num w:numId="18">
    <w:abstractNumId w:val="34"/>
  </w:num>
  <w:num w:numId="19">
    <w:abstractNumId w:val="20"/>
  </w:num>
  <w:num w:numId="20">
    <w:abstractNumId w:val="1"/>
  </w:num>
  <w:num w:numId="21">
    <w:abstractNumId w:val="3"/>
  </w:num>
  <w:num w:numId="22">
    <w:abstractNumId w:val="27"/>
  </w:num>
  <w:num w:numId="23">
    <w:abstractNumId w:val="26"/>
  </w:num>
  <w:num w:numId="24">
    <w:abstractNumId w:val="31"/>
  </w:num>
  <w:num w:numId="25">
    <w:abstractNumId w:val="5"/>
  </w:num>
  <w:num w:numId="26">
    <w:abstractNumId w:val="13"/>
  </w:num>
  <w:num w:numId="27">
    <w:abstractNumId w:val="19"/>
  </w:num>
  <w:num w:numId="28">
    <w:abstractNumId w:val="28"/>
  </w:num>
  <w:num w:numId="29">
    <w:abstractNumId w:val="2"/>
  </w:num>
  <w:num w:numId="30">
    <w:abstractNumId w:val="16"/>
  </w:num>
  <w:num w:numId="31">
    <w:abstractNumId w:val="17"/>
  </w:num>
  <w:num w:numId="32">
    <w:abstractNumId w:val="22"/>
  </w:num>
  <w:num w:numId="33">
    <w:abstractNumId w:val="29"/>
  </w:num>
  <w:num w:numId="34">
    <w:abstractNumId w:val="21"/>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defaultTabStop w:val="720"/>
  <w:drawingGridHorizontalSpacing w:val="120"/>
  <w:displayHorizontalDrawingGridEvery w:val="2"/>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F5E"/>
    <w:rsid w:val="00003BF9"/>
    <w:rsid w:val="00011277"/>
    <w:rsid w:val="00014B3B"/>
    <w:rsid w:val="00034FE6"/>
    <w:rsid w:val="00041763"/>
    <w:rsid w:val="00042277"/>
    <w:rsid w:val="00043572"/>
    <w:rsid w:val="00073659"/>
    <w:rsid w:val="00076C37"/>
    <w:rsid w:val="00082126"/>
    <w:rsid w:val="00085D1A"/>
    <w:rsid w:val="00090D89"/>
    <w:rsid w:val="00095EA2"/>
    <w:rsid w:val="000A3809"/>
    <w:rsid w:val="000B1540"/>
    <w:rsid w:val="000C25B1"/>
    <w:rsid w:val="000D57D6"/>
    <w:rsid w:val="000D7386"/>
    <w:rsid w:val="000E6BFA"/>
    <w:rsid w:val="000E6DB1"/>
    <w:rsid w:val="000F1A01"/>
    <w:rsid w:val="000F44FB"/>
    <w:rsid w:val="00133F20"/>
    <w:rsid w:val="00136FE5"/>
    <w:rsid w:val="0015545F"/>
    <w:rsid w:val="0015732A"/>
    <w:rsid w:val="00165064"/>
    <w:rsid w:val="00167DB2"/>
    <w:rsid w:val="0018442C"/>
    <w:rsid w:val="00196C7D"/>
    <w:rsid w:val="001A283B"/>
    <w:rsid w:val="001A4114"/>
    <w:rsid w:val="001C700C"/>
    <w:rsid w:val="001F7AAB"/>
    <w:rsid w:val="00205A8D"/>
    <w:rsid w:val="002103B7"/>
    <w:rsid w:val="00210F3D"/>
    <w:rsid w:val="00261073"/>
    <w:rsid w:val="002747E1"/>
    <w:rsid w:val="00295626"/>
    <w:rsid w:val="002B22E7"/>
    <w:rsid w:val="002B5D02"/>
    <w:rsid w:val="002C3ED5"/>
    <w:rsid w:val="002D7690"/>
    <w:rsid w:val="002E07EC"/>
    <w:rsid w:val="002E1EB3"/>
    <w:rsid w:val="003367DF"/>
    <w:rsid w:val="003442A5"/>
    <w:rsid w:val="0034639A"/>
    <w:rsid w:val="003469A1"/>
    <w:rsid w:val="0034721B"/>
    <w:rsid w:val="0039702E"/>
    <w:rsid w:val="003B1D72"/>
    <w:rsid w:val="003B41A1"/>
    <w:rsid w:val="003B4C1A"/>
    <w:rsid w:val="003B614A"/>
    <w:rsid w:val="003C00B9"/>
    <w:rsid w:val="003E3B97"/>
    <w:rsid w:val="00414E4E"/>
    <w:rsid w:val="00425301"/>
    <w:rsid w:val="00441352"/>
    <w:rsid w:val="00442554"/>
    <w:rsid w:val="0045732B"/>
    <w:rsid w:val="00464C10"/>
    <w:rsid w:val="0046594A"/>
    <w:rsid w:val="00480219"/>
    <w:rsid w:val="00481D8E"/>
    <w:rsid w:val="004943CE"/>
    <w:rsid w:val="004A2C89"/>
    <w:rsid w:val="004B2419"/>
    <w:rsid w:val="004B4511"/>
    <w:rsid w:val="004E20D4"/>
    <w:rsid w:val="004F60F0"/>
    <w:rsid w:val="00502908"/>
    <w:rsid w:val="00502CD8"/>
    <w:rsid w:val="005066DE"/>
    <w:rsid w:val="0052404F"/>
    <w:rsid w:val="0052436E"/>
    <w:rsid w:val="00532C8F"/>
    <w:rsid w:val="00550941"/>
    <w:rsid w:val="00565A12"/>
    <w:rsid w:val="005872EB"/>
    <w:rsid w:val="00596D63"/>
    <w:rsid w:val="005A7CCB"/>
    <w:rsid w:val="005B55E2"/>
    <w:rsid w:val="005B6FA6"/>
    <w:rsid w:val="005C5320"/>
    <w:rsid w:val="005E50B4"/>
    <w:rsid w:val="00604B70"/>
    <w:rsid w:val="00604C70"/>
    <w:rsid w:val="00622E7F"/>
    <w:rsid w:val="00625358"/>
    <w:rsid w:val="00667F5B"/>
    <w:rsid w:val="0067250D"/>
    <w:rsid w:val="006749F7"/>
    <w:rsid w:val="0069563F"/>
    <w:rsid w:val="006A7AE0"/>
    <w:rsid w:val="00706C21"/>
    <w:rsid w:val="00707823"/>
    <w:rsid w:val="00710611"/>
    <w:rsid w:val="00715C15"/>
    <w:rsid w:val="00722273"/>
    <w:rsid w:val="00722CBC"/>
    <w:rsid w:val="00723A7C"/>
    <w:rsid w:val="00743DF5"/>
    <w:rsid w:val="00747813"/>
    <w:rsid w:val="00755BBF"/>
    <w:rsid w:val="007834B3"/>
    <w:rsid w:val="00791B61"/>
    <w:rsid w:val="007951C8"/>
    <w:rsid w:val="007C3998"/>
    <w:rsid w:val="007C4BDD"/>
    <w:rsid w:val="007C601C"/>
    <w:rsid w:val="007D445A"/>
    <w:rsid w:val="007D4B40"/>
    <w:rsid w:val="00812D69"/>
    <w:rsid w:val="0083289A"/>
    <w:rsid w:val="008359BB"/>
    <w:rsid w:val="008364E1"/>
    <w:rsid w:val="008368F2"/>
    <w:rsid w:val="00840722"/>
    <w:rsid w:val="008533EC"/>
    <w:rsid w:val="0087138A"/>
    <w:rsid w:val="00894E54"/>
    <w:rsid w:val="0089625B"/>
    <w:rsid w:val="00897334"/>
    <w:rsid w:val="008A0A79"/>
    <w:rsid w:val="008B0F5E"/>
    <w:rsid w:val="008B3F57"/>
    <w:rsid w:val="008C1F81"/>
    <w:rsid w:val="008D1673"/>
    <w:rsid w:val="008E6A3F"/>
    <w:rsid w:val="00900052"/>
    <w:rsid w:val="00904A2B"/>
    <w:rsid w:val="00907E04"/>
    <w:rsid w:val="0091556C"/>
    <w:rsid w:val="00935965"/>
    <w:rsid w:val="009441D0"/>
    <w:rsid w:val="00947B29"/>
    <w:rsid w:val="00963ADA"/>
    <w:rsid w:val="00965346"/>
    <w:rsid w:val="00985E7D"/>
    <w:rsid w:val="009A0192"/>
    <w:rsid w:val="009B5386"/>
    <w:rsid w:val="009C0A3B"/>
    <w:rsid w:val="009C7BE3"/>
    <w:rsid w:val="009E29AC"/>
    <w:rsid w:val="00A125F5"/>
    <w:rsid w:val="00A14719"/>
    <w:rsid w:val="00A21596"/>
    <w:rsid w:val="00A215A5"/>
    <w:rsid w:val="00A32F06"/>
    <w:rsid w:val="00A627F5"/>
    <w:rsid w:val="00A65327"/>
    <w:rsid w:val="00A7563E"/>
    <w:rsid w:val="00A804AC"/>
    <w:rsid w:val="00A948DC"/>
    <w:rsid w:val="00A94E35"/>
    <w:rsid w:val="00A97591"/>
    <w:rsid w:val="00AB6127"/>
    <w:rsid w:val="00AD0F7D"/>
    <w:rsid w:val="00AE7053"/>
    <w:rsid w:val="00B06EDA"/>
    <w:rsid w:val="00B218E0"/>
    <w:rsid w:val="00B43175"/>
    <w:rsid w:val="00B434CC"/>
    <w:rsid w:val="00B50E36"/>
    <w:rsid w:val="00B7000F"/>
    <w:rsid w:val="00BA2CDE"/>
    <w:rsid w:val="00BA6F5B"/>
    <w:rsid w:val="00BB0923"/>
    <w:rsid w:val="00BB46A6"/>
    <w:rsid w:val="00BB4DAB"/>
    <w:rsid w:val="00BB7B71"/>
    <w:rsid w:val="00BC3E2F"/>
    <w:rsid w:val="00BC5A86"/>
    <w:rsid w:val="00BE0E13"/>
    <w:rsid w:val="00BE2B2B"/>
    <w:rsid w:val="00BF5E18"/>
    <w:rsid w:val="00C0010B"/>
    <w:rsid w:val="00C0529D"/>
    <w:rsid w:val="00C07EFF"/>
    <w:rsid w:val="00C13637"/>
    <w:rsid w:val="00C21AC3"/>
    <w:rsid w:val="00C278B2"/>
    <w:rsid w:val="00C3744C"/>
    <w:rsid w:val="00C37BDE"/>
    <w:rsid w:val="00C55F84"/>
    <w:rsid w:val="00C71EDA"/>
    <w:rsid w:val="00CA5506"/>
    <w:rsid w:val="00CD3954"/>
    <w:rsid w:val="00CE0E28"/>
    <w:rsid w:val="00CE6CED"/>
    <w:rsid w:val="00CF0F35"/>
    <w:rsid w:val="00CF492C"/>
    <w:rsid w:val="00CF683F"/>
    <w:rsid w:val="00D05EC1"/>
    <w:rsid w:val="00D229F5"/>
    <w:rsid w:val="00D4042C"/>
    <w:rsid w:val="00D54BD2"/>
    <w:rsid w:val="00D572BE"/>
    <w:rsid w:val="00D61C6E"/>
    <w:rsid w:val="00D96FC8"/>
    <w:rsid w:val="00DB04C9"/>
    <w:rsid w:val="00DB424D"/>
    <w:rsid w:val="00DE36F4"/>
    <w:rsid w:val="00E047C2"/>
    <w:rsid w:val="00E118D4"/>
    <w:rsid w:val="00E21B1C"/>
    <w:rsid w:val="00E25A0D"/>
    <w:rsid w:val="00E32F1E"/>
    <w:rsid w:val="00E466DF"/>
    <w:rsid w:val="00E5785C"/>
    <w:rsid w:val="00E8377B"/>
    <w:rsid w:val="00E929DB"/>
    <w:rsid w:val="00E94CDC"/>
    <w:rsid w:val="00EB6D4C"/>
    <w:rsid w:val="00ED1030"/>
    <w:rsid w:val="00EE092F"/>
    <w:rsid w:val="00F00A5F"/>
    <w:rsid w:val="00F01A12"/>
    <w:rsid w:val="00F10239"/>
    <w:rsid w:val="00F1074B"/>
    <w:rsid w:val="00F16719"/>
    <w:rsid w:val="00F17D2C"/>
    <w:rsid w:val="00F21608"/>
    <w:rsid w:val="00F24F82"/>
    <w:rsid w:val="00F552C5"/>
    <w:rsid w:val="00F665CE"/>
    <w:rsid w:val="00F82958"/>
    <w:rsid w:val="00F85187"/>
    <w:rsid w:val="00FB2BD6"/>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3E9ACDEE"/>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CF492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scotchthistle/" TargetMode="External"/><Relationship Id="rId18" Type="http://schemas.openxmlformats.org/officeDocument/2006/relationships/hyperlink" Target="https://www.nwcb.wa.gov/images/weeds/Scotch-Thistle_2016_Thurston.pdf"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s://www.nwcb.wa.gov/images/weeds/scotchthistle_pierce.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nwcb.wa.gov/images/weeds/SCOTCH-THISTLE-BROCHURE_Lincoln.pdf" TargetMode="External"/><Relationship Id="rId20" Type="http://schemas.openxmlformats.org/officeDocument/2006/relationships/hyperlink" Target="https://xerces.org/wp-content/uploads/2016/10/2016-029_Native-Thistle-Conservation-Guidelines_FINAL_web.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nwcb.wa.gov" TargetMode="External"/><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s://pnwhandbooks.org/weed/problem-weeds/thistle-bull-cirsium-arvense-milk-silybum-marianum-musk-carduus-nutans-scotch"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1169</Words>
  <Characters>7927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9078</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3</cp:revision>
  <dcterms:created xsi:type="dcterms:W3CDTF">2022-03-02T16:21:00Z</dcterms:created>
  <dcterms:modified xsi:type="dcterms:W3CDTF">2022-03-02T16:26:00Z</dcterms:modified>
</cp:coreProperties>
</file>